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1C" w:rsidRPr="0022144D" w:rsidRDefault="00F1401C" w:rsidP="000D24F5">
      <w:pPr>
        <w:pStyle w:val="Header"/>
        <w:tabs>
          <w:tab w:val="clear" w:pos="4536"/>
          <w:tab w:val="clear" w:pos="9072"/>
        </w:tabs>
        <w:ind w:right="68"/>
        <w:rPr>
          <w:rFonts w:ascii="Arial Narrow" w:hAnsi="Arial Narrow" w:cs="Arial Narrow"/>
          <w:b/>
          <w:bCs/>
          <w:sz w:val="18"/>
          <w:szCs w:val="18"/>
        </w:rPr>
      </w:pPr>
    </w:p>
    <w:p w:rsidR="00F1401C" w:rsidRPr="0022144D" w:rsidRDefault="00F1401C" w:rsidP="000D24F5">
      <w:pPr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4"/>
          <w:szCs w:val="24"/>
        </w:rPr>
        <w:t>Załącznik nr 3 do formularza oferty</w:t>
      </w:r>
    </w:p>
    <w:p w:rsidR="00F1401C" w:rsidRPr="0022144D" w:rsidRDefault="00F1401C" w:rsidP="000D24F5">
      <w:pPr>
        <w:pStyle w:val="Heading5"/>
        <w:rPr>
          <w:rFonts w:ascii="Arial Narrow" w:hAnsi="Arial Narrow" w:cs="Arial Narrow"/>
          <w:sz w:val="24"/>
          <w:szCs w:val="24"/>
        </w:rPr>
      </w:pPr>
    </w:p>
    <w:p w:rsidR="00F1401C" w:rsidRDefault="00F1401C" w:rsidP="000D24F5">
      <w:pPr>
        <w:pStyle w:val="Heading5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ZESTAWIENIE </w:t>
      </w:r>
      <w:r w:rsidRPr="0022144D">
        <w:rPr>
          <w:rFonts w:ascii="Arial Narrow" w:hAnsi="Arial Narrow" w:cs="Arial Narrow"/>
          <w:sz w:val="24"/>
          <w:szCs w:val="24"/>
        </w:rPr>
        <w:t>PARAMETR</w:t>
      </w:r>
      <w:r>
        <w:rPr>
          <w:rFonts w:ascii="Arial Narrow" w:hAnsi="Arial Narrow" w:cs="Arial Narrow"/>
          <w:sz w:val="24"/>
          <w:szCs w:val="24"/>
        </w:rPr>
        <w:t>ÓW</w:t>
      </w:r>
      <w:r w:rsidRPr="0022144D">
        <w:rPr>
          <w:rFonts w:ascii="Arial Narrow" w:hAnsi="Arial Narrow" w:cs="Arial Narrow"/>
          <w:sz w:val="24"/>
          <w:szCs w:val="24"/>
        </w:rPr>
        <w:t xml:space="preserve"> TECHNICZN</w:t>
      </w:r>
      <w:r>
        <w:rPr>
          <w:rFonts w:ascii="Arial Narrow" w:hAnsi="Arial Narrow" w:cs="Arial Narrow"/>
          <w:sz w:val="24"/>
          <w:szCs w:val="24"/>
        </w:rPr>
        <w:t xml:space="preserve">YCH WYMAGANYCH I PODLEGAJĄCYCH OCENIE </w:t>
      </w:r>
    </w:p>
    <w:p w:rsidR="00F1401C" w:rsidRPr="0022144D" w:rsidRDefault="00F1401C" w:rsidP="000D24F5">
      <w:pPr>
        <w:pStyle w:val="Heading5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DOTYCZĄCYCH SKANERA</w:t>
      </w:r>
      <w:r w:rsidRPr="0022144D">
        <w:rPr>
          <w:rFonts w:ascii="Arial Narrow" w:hAnsi="Arial Narrow" w:cs="Arial Narrow"/>
          <w:sz w:val="24"/>
          <w:szCs w:val="24"/>
        </w:rPr>
        <w:t xml:space="preserve"> REZONANSU MAGNETYCZNEGO W POLU O INDUKCJI 3T</w:t>
      </w:r>
    </w:p>
    <w:p w:rsidR="00F1401C" w:rsidRPr="0022144D" w:rsidRDefault="00F1401C" w:rsidP="00C96308">
      <w:pPr>
        <w:rPr>
          <w:rFonts w:ascii="Arial Narrow" w:hAnsi="Arial Narrow" w:cs="Arial Narrow"/>
        </w:rPr>
      </w:pPr>
    </w:p>
    <w:p w:rsidR="00F1401C" w:rsidRPr="0022144D" w:rsidRDefault="00F1401C" w:rsidP="00C96308">
      <w:pPr>
        <w:rPr>
          <w:rFonts w:ascii="Arial Narrow" w:hAnsi="Arial Narrow" w:cs="Arial Narrow"/>
        </w:rPr>
      </w:pPr>
    </w:p>
    <w:p w:rsidR="00F1401C" w:rsidRPr="0022144D" w:rsidRDefault="00F1401C" w:rsidP="000D24F5">
      <w:pPr>
        <w:ind w:left="540"/>
        <w:rPr>
          <w:rFonts w:ascii="Arial Narrow" w:hAnsi="Arial Narrow" w:cs="Arial Narrow"/>
          <w:b/>
          <w:bCs/>
        </w:rPr>
      </w:pPr>
    </w:p>
    <w:p w:rsidR="00F1401C" w:rsidRPr="00B46527" w:rsidRDefault="00F1401C" w:rsidP="00B46527">
      <w:pPr>
        <w:spacing w:line="360" w:lineRule="auto"/>
        <w:ind w:left="540"/>
        <w:rPr>
          <w:rFonts w:ascii="Arial Narrow" w:hAnsi="Arial Narrow" w:cs="Arial Narrow"/>
          <w:b/>
          <w:bCs/>
          <w:sz w:val="22"/>
          <w:szCs w:val="22"/>
        </w:rPr>
      </w:pPr>
      <w:r w:rsidRPr="0022144D">
        <w:rPr>
          <w:rFonts w:ascii="Arial Narrow" w:hAnsi="Arial Narrow" w:cs="Arial Narrow"/>
          <w:b/>
          <w:bCs/>
          <w:sz w:val="22"/>
          <w:szCs w:val="22"/>
        </w:rPr>
        <w:t>Producent zaoferowanego rezonansu magnetycznego</w:t>
      </w:r>
      <w:r w:rsidRPr="0022144D">
        <w:rPr>
          <w:rFonts w:ascii="Arial Narrow" w:hAnsi="Arial Narrow" w:cs="Arial Narrow"/>
          <w:b/>
          <w:bCs/>
          <w:color w:val="003366"/>
          <w:sz w:val="22"/>
          <w:szCs w:val="22"/>
        </w:rPr>
        <w:t xml:space="preserve">: </w:t>
      </w:r>
      <w:r w:rsidRPr="0022144D">
        <w:rPr>
          <w:rFonts w:ascii="Arial Narrow" w:hAnsi="Arial Narrow" w:cs="Arial Narrow"/>
          <w:b/>
          <w:bCs/>
          <w:color w:val="FF0000"/>
          <w:sz w:val="22"/>
          <w:szCs w:val="22"/>
        </w:rPr>
        <w:t xml:space="preserve"> </w:t>
      </w:r>
      <w:r w:rsidRPr="00B46527">
        <w:rPr>
          <w:rFonts w:ascii="Arial Narrow" w:hAnsi="Arial Narrow" w:cs="Arial Narrow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:rsidR="00F1401C" w:rsidRPr="0022144D" w:rsidRDefault="00F1401C" w:rsidP="00B46527">
      <w:pPr>
        <w:spacing w:line="360" w:lineRule="auto"/>
        <w:ind w:left="540"/>
        <w:rPr>
          <w:rFonts w:ascii="Arial Narrow" w:hAnsi="Arial Narrow" w:cs="Arial Narrow"/>
          <w:sz w:val="16"/>
          <w:szCs w:val="16"/>
        </w:rPr>
      </w:pP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  <w:t xml:space="preserve">                                      </w:t>
      </w:r>
      <w:r w:rsidRPr="0022144D">
        <w:rPr>
          <w:rFonts w:ascii="Arial Narrow" w:hAnsi="Arial Narrow" w:cs="Arial Narrow"/>
          <w:sz w:val="16"/>
          <w:szCs w:val="16"/>
        </w:rPr>
        <w:t xml:space="preserve">/ wypełnia  Wykonawca /  </w:t>
      </w:r>
    </w:p>
    <w:p w:rsidR="00F1401C" w:rsidRPr="0022144D" w:rsidRDefault="00F1401C" w:rsidP="00B46527">
      <w:pPr>
        <w:spacing w:line="360" w:lineRule="auto"/>
        <w:ind w:left="540"/>
        <w:rPr>
          <w:rFonts w:ascii="Arial Narrow" w:hAnsi="Arial Narrow" w:cs="Arial Narrow"/>
          <w:b/>
          <w:bCs/>
          <w:sz w:val="22"/>
          <w:szCs w:val="22"/>
        </w:rPr>
      </w:pPr>
      <w:r w:rsidRPr="0022144D">
        <w:rPr>
          <w:rFonts w:ascii="Arial Narrow" w:hAnsi="Arial Narrow" w:cs="Arial Narrow"/>
          <w:b/>
          <w:bCs/>
          <w:sz w:val="22"/>
          <w:szCs w:val="22"/>
        </w:rPr>
        <w:t>Model zaoferowanego rezonansu magnetycznego:</w:t>
      </w:r>
      <w:r w:rsidRPr="0022144D"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 w:rsidRPr="0022144D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F1401C" w:rsidRPr="00B46527" w:rsidRDefault="00F1401C" w:rsidP="00B46527">
      <w:pPr>
        <w:spacing w:line="360" w:lineRule="auto"/>
        <w:ind w:left="540"/>
        <w:rPr>
          <w:rFonts w:ascii="Arial Narrow" w:hAnsi="Arial Narrow" w:cs="Arial Narrow"/>
          <w:sz w:val="16"/>
          <w:szCs w:val="16"/>
        </w:rPr>
      </w:pPr>
      <w:r w:rsidRPr="0022144D"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 Narrow"/>
          <w:sz w:val="16"/>
          <w:szCs w:val="16"/>
        </w:rPr>
        <w:t xml:space="preserve">      / wypełnia  Wykonawca /  </w:t>
      </w:r>
    </w:p>
    <w:tbl>
      <w:tblPr>
        <w:tblW w:w="1464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5792"/>
        <w:gridCol w:w="3100"/>
        <w:gridCol w:w="2536"/>
        <w:gridCol w:w="2231"/>
      </w:tblGrid>
      <w:tr w:rsidR="00F1401C" w:rsidRPr="0022144D">
        <w:trPr>
          <w:trHeight w:val="706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1401C" w:rsidRPr="0022144D" w:rsidRDefault="00F1401C" w:rsidP="000D24F5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L. p.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1401C" w:rsidRPr="0022144D" w:rsidRDefault="00F1401C" w:rsidP="000D24F5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Opis parametru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1401C" w:rsidRPr="0022144D" w:rsidRDefault="00F1401C" w:rsidP="000D24F5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Parametr wymagany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1401C" w:rsidRPr="0022144D" w:rsidRDefault="00F1401C" w:rsidP="000D24F5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Punktacja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F1401C" w:rsidRPr="0022144D" w:rsidRDefault="00F1401C" w:rsidP="000D24F5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Parametr oferowany</w:t>
            </w: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1.      MAGNES</w:t>
            </w:r>
          </w:p>
        </w:tc>
      </w:tr>
      <w:tr w:rsidR="00F1401C" w:rsidRPr="0022144D">
        <w:trPr>
          <w:trHeight w:val="1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pacing w:line="360" w:lineRule="auto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Indukcja pola magnetycznego B</w:t>
            </w:r>
            <w:r w:rsidRPr="0022144D">
              <w:rPr>
                <w:rFonts w:ascii="Arial Narrow" w:hAnsi="Arial Narrow" w:cs="Arial Narrow"/>
                <w:vertAlign w:val="subscript"/>
              </w:rPr>
              <w:t>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2,89 T;</w:t>
            </w:r>
          </w:p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[T]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=2,89 T – 0 pkt.</w:t>
            </w:r>
          </w:p>
          <w:p w:rsidR="00F1401C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Wartość największa 2 pkt.</w:t>
            </w:r>
          </w:p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1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pacing w:line="360" w:lineRule="auto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Zamknięty system chłodzenia magnesu ciekłym helem w technologii bezstratnej (tzw. „zero-boil-off”)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pStyle w:val="Heading5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Aktywne ekranowanie</w:t>
            </w:r>
          </w:p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Wymiar pola rozproszonego 5 Gauss (0,5 mT) w płaszczyźnie x/y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2,8 m;</w:t>
            </w:r>
          </w:p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Wymiar pola rozproszonego 5 Gauss (0,5 mT) w osi z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5,2 m;</w:t>
            </w:r>
          </w:p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Zużycie helu przy typowej pracy klinicznej z wyłączeniem ubytków przy pracach serwisowych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0,0 l/rok;</w:t>
            </w:r>
          </w:p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 [l/rok]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Homogeniczność pola magnetycznego, wartość gwarantowana mierzona metodą VRMS (Volume Root-Mean Square) w kuli DSV (Diameter Spherical Volume) o średnicy: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1.7.1.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0,02 ppm;</w:t>
            </w:r>
          </w:p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Wartość najmniejsza - 1 pkt., </w:t>
            </w:r>
          </w:p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1.7.2.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20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0,05 ppm;</w:t>
            </w:r>
          </w:p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Wartość najmniejsza - 1 pkt., </w:t>
            </w:r>
          </w:p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1.7.3.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0,15 ppm;</w:t>
            </w:r>
          </w:p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- 1 pkt., 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1.7.4.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0,5 ppm;</w:t>
            </w:r>
          </w:p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- 1 pkt., 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1.7.5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 4,0 ppm;</w:t>
            </w:r>
          </w:p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- 1 pkt., 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A94EC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Sprzętowa korekta homogeniczności pola wyższego rzędu, po wprowadzeniu do magnesu pacjenta i cewek odbiorczych – technologia High Order Shim, Advanced 2</w:t>
            </w:r>
            <w:r w:rsidRPr="0022144D">
              <w:rPr>
                <w:rFonts w:ascii="Arial Narrow" w:hAnsi="Arial Narrow" w:cs="Arial Narrow"/>
                <w:vertAlign w:val="superscript"/>
              </w:rPr>
              <w:t>nd</w:t>
            </w:r>
            <w:r w:rsidRPr="0022144D">
              <w:rPr>
                <w:rFonts w:ascii="Arial Narrow" w:hAnsi="Arial Narrow" w:cs="Arial Narrow"/>
              </w:rPr>
              <w:t xml:space="preserve"> Order Shim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Tak,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00483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00483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System redukcji hałasu poprzez rozwiązania sprzętowe oraz software’owe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Tak, podać nazwę i 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00483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 xml:space="preserve">2.     </w:t>
            </w:r>
            <w:bookmarkStart w:id="0" w:name="_GoBack"/>
            <w:bookmarkEnd w:id="0"/>
            <w:r w:rsidRPr="0022144D">
              <w:rPr>
                <w:rFonts w:ascii="Arial Narrow" w:hAnsi="Arial Narrow" w:cs="Arial Narrow"/>
                <w:b/>
                <w:bCs/>
              </w:rPr>
              <w:t xml:space="preserve"> SYSTEM GRADIENTOWY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Maksymalna amplituda gradientów w każdej osi dla max FoV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44 mT/m;</w:t>
            </w:r>
          </w:p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[mT/m]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52272C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≤45 mT/m – 0 pkt.</w:t>
            </w:r>
          </w:p>
          <w:p w:rsidR="00F1401C" w:rsidRPr="0022144D" w:rsidRDefault="00F1401C" w:rsidP="0052272C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największa – 5 pkt.</w:t>
            </w:r>
          </w:p>
          <w:p w:rsidR="00F1401C" w:rsidRPr="0022144D" w:rsidRDefault="00F1401C" w:rsidP="0052272C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Maksymalna szybkość narastania gradientów (slew rate) w każdej osi, dl</w:t>
            </w:r>
            <w:r>
              <w:rPr>
                <w:rFonts w:ascii="Arial Narrow" w:hAnsi="Arial Narrow" w:cs="Arial Narrow"/>
                <w:sz w:val="20"/>
                <w:szCs w:val="20"/>
              </w:rPr>
              <w:t>a amplitudy podanej w pkt. 2.1.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200 T/m/s;</w:t>
            </w:r>
          </w:p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[T/m/s]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Wartości podane w pkt. 2.1. i 2.2. uzyskiwane jednocześnie</w:t>
            </w:r>
          </w:p>
          <w:p w:rsidR="00F1401C" w:rsidRPr="0022144D" w:rsidRDefault="00F1401C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00483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3.      SYSTEM RF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Część nadawcza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1D01D9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Moc wyjściowa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30 kW;</w:t>
            </w:r>
          </w:p>
          <w:p w:rsidR="00F1401C" w:rsidRPr="0022144D" w:rsidRDefault="00F1401C" w:rsidP="00C96308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>podać wartość [kW]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E475C">
            <w:pPr>
              <w:jc w:val="center"/>
              <w:rPr>
                <w:rFonts w:ascii="Arial Narrow" w:hAnsi="Arial Narrow" w:cs="Arial Narrow"/>
              </w:rPr>
            </w:pPr>
            <w:r w:rsidRPr="00FC7955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F245E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F245E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Transmisja równoległa za pomocą dwóch niezależnych kanałów nadawczych (dwa niezależne generatory, wzmacniacze i nadajniki RF lub nadajnik RF o dwóch niezależnych kanałach transmisji), podłączonych do dwukanałowej cewki nadawczej BODY.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3C135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- 1 pkt.</w:t>
            </w:r>
          </w:p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F245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F245E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F245E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Tryb transmisji równoległej realizowanej za pomocą dwóch niezależnych kanałów nadawczych (dwa niezależne generatory, wzmacniacze i nadajniki RF lub nadajnik RF o dwóch niezależnych kanałach transmisji), podłączonych do dwukanałowej cewki nadawczej BODY - pozwalający na zastosowanie standardowych ustawień parametrów systemu nadawczego dla osób o budowie ciała właściwej dla średniej populacji (bez konieczności st</w:t>
            </w:r>
            <w:r>
              <w:rPr>
                <w:rFonts w:ascii="Arial Narrow" w:hAnsi="Arial Narrow" w:cs="Arial Narrow"/>
              </w:rPr>
              <w:t>osowania skanu kalibracyjnego).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3C135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- 1 pkt.</w:t>
            </w:r>
          </w:p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01C" w:rsidRPr="0022144D" w:rsidRDefault="00F1401C" w:rsidP="000F245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F245E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F245E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Tryb transmisji równoległej realizowanej za pomocą dwóch niezależnych kanałów nadawczych (dwa niezależne generatory, wzmacniacze i nadajniki RF lub nadajnik RF o dwóch niezależnych kanałach transmisji), podłączonych do dwukanałowej cewki nadawczej BODY - pozwalający na dopasowanie parametrów systemu nadawczego do osób o budowie ciała odbiegającej od średniej populacji (np. dzieci, czy osób szczególnie otyłych)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3C135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- 1 pkt.</w:t>
            </w:r>
          </w:p>
          <w:p w:rsidR="00F1401C" w:rsidRPr="0022144D" w:rsidRDefault="00F1401C" w:rsidP="000F245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01C" w:rsidRPr="0022144D" w:rsidRDefault="00F1401C" w:rsidP="000F245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Część odbiorcza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Maksymalna liczba równoległych cyfrowych kanałów odbiorczych z pełną ścieżką cyfrową (przedwzmacniacz, przetwornik analogowo-cyfrowy, wejście w rekonstruktorze)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128;</w:t>
            </w:r>
          </w:p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liczbę kanałów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Dynamika odbiornika, z automatyczną kontrolą</w:t>
            </w:r>
          </w:p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160 dB;</w:t>
            </w:r>
          </w:p>
          <w:p w:rsidR="00F1401C" w:rsidRPr="0022144D" w:rsidRDefault="00F1401C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[dB]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Rozdzielczość odbiornika</w:t>
            </w:r>
          </w:p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16 bit;</w:t>
            </w:r>
          </w:p>
          <w:p w:rsidR="00F1401C" w:rsidRPr="0022144D" w:rsidRDefault="00F1401C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[bit]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Szerokość pasma przenoszenia</w:t>
            </w:r>
          </w:p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1 MHz;</w:t>
            </w:r>
          </w:p>
          <w:p w:rsidR="00F1401C" w:rsidRPr="0022144D" w:rsidRDefault="00F1401C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[MHz]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Tor odbiorczy sygnału MR pomiędzy pomieszczeniem badań a maszynownią  zbudowany w</w:t>
            </w:r>
            <w:r>
              <w:rPr>
                <w:rFonts w:ascii="Arial Narrow" w:hAnsi="Arial Narrow" w:cs="Arial Narrow"/>
              </w:rPr>
              <w:t xml:space="preserve"> optycznej technologii cyfrowej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4A2732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3.2.6.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4A2732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System minimalizacji absorpcji promieniowania RF (SAR)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4A2732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4A2732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4.      CEWKI</w:t>
            </w: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BalloonText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nadawczo-odbiorcza ogólnego przeznaczenia (whole body</w:t>
            </w:r>
            <w:r>
              <w:rPr>
                <w:rFonts w:ascii="Arial Narrow" w:hAnsi="Arial Narrow" w:cs="Arial Narrow"/>
              </w:rPr>
              <w:t xml:space="preserve">) zabudowana w tunelu pacjenta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pStyle w:val="BalloonText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CC434D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nadawczo-odbiorcza przeznaczona do badania głowy (Tx/Rx), badań spektroskopowych (</w:t>
            </w:r>
            <w:r w:rsidRPr="0022144D">
              <w:rPr>
                <w:rFonts w:ascii="Arial Narrow" w:hAnsi="Arial Narrow" w:cs="Arial Narrow"/>
                <w:vertAlign w:val="superscript"/>
              </w:rPr>
              <w:t>1</w:t>
            </w:r>
            <w:r w:rsidRPr="0022144D">
              <w:rPr>
                <w:rFonts w:ascii="Arial Narrow" w:hAnsi="Arial Narrow" w:cs="Arial Narrow"/>
              </w:rPr>
              <w:t>H) mózgu, spolar</w:t>
            </w:r>
            <w:r>
              <w:rPr>
                <w:rFonts w:ascii="Arial Narrow" w:hAnsi="Arial Narrow" w:cs="Arial Narrow"/>
              </w:rPr>
              <w:t>yzowana kołowo lub kwadraturowa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CC434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CC434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typu matrycowego przeznaczona do badań głowy i szyi z możliwością zmiany kąt ułożenia głowy pacjenta w przynajmniej 3 pozycjach oraz posiadająca w badanym obszarze min. 20 elementów obrazujących jednocześnie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i ilość elementów obrazujących [n]</w:t>
            </w:r>
            <w:r w:rsidRPr="0022144D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4.3.1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Możliwość podłączenia cewki do badań głowy i szyi z obu końców stołu i wykonywania badań głowy niezależnie od kierunku ułożenia pacjenta na stole (Head first, lub feet first)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3C135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- </w:t>
            </w:r>
            <w:r>
              <w:rPr>
                <w:rFonts w:ascii="Arial Narrow" w:hAnsi="Arial Narrow" w:cs="Arial Narrow"/>
              </w:rPr>
              <w:t>2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typu matrycowego przeznaczona do zaawansowanych badań w obszarze głowy posiadająca w badanym obszarze min. 48 elementy obrazujące jednocześnie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i ilość elementów obrazujących [n]</w:t>
            </w:r>
            <w:r w:rsidRPr="0022144D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typu matrycowego (lub zestaw cewek) przeznaczona do badań całego kręgosłupa, z automatycznym przesuwem stołu pacjenta sterowanym z protokołu badania, bez repozycjonowania pacjenta i przekładania lub przełączania cewek, posiadająca min. 54 elementy obrazujące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lub zestawu cewek i ilość elementów obrazujących [n]</w:t>
            </w:r>
            <w:r w:rsidRPr="0022144D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ED7FBB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ED7FBB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typu matrycowego (lub zestaw cewek) przeznaczona do badań całego tułowia w zakresie min. 60 cm w osi z (klatka piersiowa, jama brzuszna, miednica), z przesuwem stołu pacjenta, sterowanym automatycznie z protokołu badania, bez repozycjonowania pacjenta i przekładania lub przełączania cewek, posiadająca w badanym obszarze min. 46 elementów obrazujących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D7FBB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D7FBB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cewki/cewek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ED7FBB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ED7FBB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typu matrycowego przeznaczona do badań obu całych kończyn dolnych, z przesuwem stołu pacjenta, sterowanym automatycznie z protokołu badania, bez repozycjonowania pacjenta i przekładania lub przełączania cewek, dopasowana anatomicznie pod kątem takich badań (tzn. inna niż cewki do badania tułowia), posiadająca w badanym obszarze min. 36 elementów obrazujących i pozwalająca na akwizycje równoległe typu ASSET, iPAT, SENSE, SPEEDER lub zgodnie z nomenk</w:t>
            </w:r>
            <w:r>
              <w:rPr>
                <w:rFonts w:ascii="Arial Narrow" w:hAnsi="Arial Narrow" w:cs="Arial Narrow"/>
              </w:rPr>
              <w:t>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cewki/cewek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typu matrycowego (lub zestaw cewek) przeznaczona do badań całego ciała w zakresie min. 205 cm w osi z, z pełnym pokryciem całego zakresu badania cewkami typu Anterior , z przesuwem stołu pacjenta, sterowanym automatycznie z protokołu badania, bez repozycjonowania pacjenta i przekładania lub przełączania cewek, posiadająca w badanym obszarze min. 109 elementów obrazujących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lub zestawu cewek i zakres pokrycia w osi z [cm]</w:t>
            </w:r>
            <w:r w:rsidRPr="0022144D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sztywna przeznaczona do badań barku, posiadająca w badanym obszarze min.16 elementów obrazujących jednocześnie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 sztywna, nadawczo-odbiorcza (Tx/Rx), przeznaczona do badań stawu kolanowego, posiadająca w badanym obszarze min. 18 elementów obrazujących jednocześnie i pozwalająca na akwizycje równoległe typu ASSET, iPAT, SENSE, SPEEDER lub zgodnie z</w:t>
            </w:r>
            <w:r>
              <w:rPr>
                <w:rFonts w:ascii="Arial Narrow" w:hAnsi="Arial Narrow" w:cs="Arial Narrow"/>
              </w:rPr>
              <w:t xml:space="preserve">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wielokanałowa, elastyczna lub sztywna przeznaczona do badań nadgarstka, posiadająca w badanym obszarze min. 4 elementy obrazujące jednocześnie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Cewka wielokanałowa, sztywna przeznaczona do badań stopy i stawu skokowego, posiadająca w badanym obszarze min. 8 elementów obrazujących jednocześnie i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Zestaw minimum 2 płachtowych elastycznych cewek prostokątnych, przynajmniej o 2</w:t>
            </w:r>
            <w:r>
              <w:rPr>
                <w:rFonts w:ascii="Arial Narrow" w:hAnsi="Arial Narrow" w:cs="Arial Narrow"/>
              </w:rPr>
              <w:t xml:space="preserve"> różnych rozmiarach</w:t>
            </w:r>
            <w:r w:rsidRPr="0022144D">
              <w:rPr>
                <w:rFonts w:ascii="Arial Narrow" w:hAnsi="Arial Narrow" w:cs="Arial Narrow"/>
              </w:rPr>
              <w:t xml:space="preserve"> każda</w:t>
            </w:r>
            <w:r>
              <w:rPr>
                <w:rFonts w:ascii="Arial Narrow" w:hAnsi="Arial Narrow" w:cs="Arial Narrow"/>
              </w:rPr>
              <w:t>,</w:t>
            </w:r>
            <w:r w:rsidRPr="0022144D">
              <w:rPr>
                <w:rFonts w:ascii="Arial Narrow" w:hAnsi="Arial Narrow" w:cs="Arial Narrow"/>
              </w:rPr>
              <w:t xml:space="preserve"> posiadająca w badanym obszarze min. 16 elementów obrazujących jednocześnie, każda pozwalająca na akwizycje równoległe typu ASSET, iPAT, SENSE, SPEEDER lub zg</w:t>
            </w:r>
            <w:r>
              <w:rPr>
                <w:rFonts w:ascii="Arial Narrow" w:hAnsi="Arial Narrow" w:cs="Arial Narrow"/>
              </w:rPr>
              <w:t>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nazwy cewek oraz wymiary każdej z nich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14D3D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highlight w:val="yell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4.14.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14D3D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Zestaw </w:t>
            </w:r>
            <w:r>
              <w:rPr>
                <w:rFonts w:ascii="Arial Narrow" w:hAnsi="Arial Narrow" w:cs="Arial Narrow"/>
              </w:rPr>
              <w:t xml:space="preserve">dwóch </w:t>
            </w:r>
            <w:r w:rsidRPr="0022144D">
              <w:rPr>
                <w:rFonts w:ascii="Arial Narrow" w:hAnsi="Arial Narrow" w:cs="Arial Narrow"/>
              </w:rPr>
              <w:t xml:space="preserve">wysokorozdzielczych </w:t>
            </w:r>
            <w:r w:rsidRPr="00606687">
              <w:rPr>
                <w:rFonts w:ascii="Arial Narrow" w:hAnsi="Arial Narrow" w:cs="Arial Narrow"/>
              </w:rPr>
              <w:t>cewek typu loop</w:t>
            </w:r>
            <w:r w:rsidRPr="0022144D">
              <w:rPr>
                <w:rFonts w:ascii="Arial Narrow" w:hAnsi="Arial Narrow" w:cs="Arial Narrow"/>
              </w:rPr>
              <w:t xml:space="preserve"> o średnicy </w:t>
            </w:r>
            <w:r>
              <w:rPr>
                <w:rFonts w:ascii="Arial Narrow" w:hAnsi="Arial Narrow" w:cs="Arial Narrow"/>
              </w:rPr>
              <w:t xml:space="preserve">40 mm każda, wraz z interfejsem, </w:t>
            </w:r>
            <w:r w:rsidRPr="0022144D">
              <w:rPr>
                <w:rFonts w:ascii="Arial Narrow" w:hAnsi="Arial Narrow" w:cs="Arial Narrow"/>
              </w:rPr>
              <w:t>umożliwiających obrazowanie np. skóry i gałek ocznych</w:t>
            </w:r>
            <w:r>
              <w:rPr>
                <w:rFonts w:ascii="Arial Narrow" w:hAnsi="Arial Narrow" w:cs="Arial Narrow"/>
              </w:rPr>
              <w:t>, małych obiektów.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606687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i ilość cewek</w:t>
            </w:r>
          </w:p>
          <w:p w:rsidR="00F1401C" w:rsidRPr="0022144D" w:rsidRDefault="00F1401C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14D3D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3E55B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  <w:highlight w:val="yellow"/>
                <w:lang w:val="en-US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</w:rPr>
              <w:t>5.     POZYCJONOWANIE i  NADZÓR PACJENTA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0D24F5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Stół pacjenta odłączany, w pełni autonomiczny, pozwalający na przygotowanie pacjentów do badania poza pracownią i/lub ewa</w:t>
            </w:r>
            <w:r>
              <w:rPr>
                <w:rFonts w:ascii="Arial Narrow" w:hAnsi="Arial Narrow" w:cs="Arial Narrow"/>
              </w:rPr>
              <w:t>kuację w sytuacjach krytycznych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7E0231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0D24F5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0D24F5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Pozycjonowanie środka FoV za pomocą dotykowego czujnika zintegrowanego ze stołem pacjenta</w:t>
            </w:r>
          </w:p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606687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7E4311">
            <w:pPr>
              <w:snapToGri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2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Obciążenie płyty stołu, łącznie z ruchem pionowym</w:t>
            </w:r>
          </w:p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200 kg;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[kg]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Zakres badania bez konieczności repozycjonowania pacjenta</w:t>
            </w:r>
          </w:p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FF5F49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FF5F49">
              <w:rPr>
                <w:rFonts w:ascii="Arial Narrow" w:hAnsi="Arial Narrow" w:cs="Arial Narrow"/>
              </w:rPr>
              <w:t>≥ 205 cm;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FF5F49">
              <w:rPr>
                <w:rFonts w:ascii="Arial Narrow" w:hAnsi="Arial Narrow" w:cs="Arial Narrow"/>
              </w:rPr>
              <w:t>podać wartość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Badanie dużych obszarów ciała w zakresie większym niż maksymalne statyczne FoV, z krokowym przesuwem stołu pacjenta, inicjowanym au</w:t>
            </w:r>
            <w:r>
              <w:rPr>
                <w:rFonts w:ascii="Arial Narrow" w:hAnsi="Arial Narrow" w:cs="Arial Narrow"/>
              </w:rPr>
              <w:t>tomatycznie z protokołu badania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Badanie dużych obszarów ciała w zakresie większym niż maksymalne statyczne FoV, z ciągłym (nie krokowym) przesuwem stołu pacjenta podczas akwizycji danych, inicjowanym au</w:t>
            </w:r>
            <w:r>
              <w:rPr>
                <w:rFonts w:ascii="Arial Narrow" w:hAnsi="Arial Narrow" w:cs="Arial Narrow"/>
              </w:rPr>
              <w:t>tomatycznie z protokołu badania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Tak/Nie,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5.7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System monitorowania pacjenta (EKG, puls, oddech)) – dla wypracow</w:t>
            </w:r>
            <w:r>
              <w:rPr>
                <w:rFonts w:ascii="Arial Narrow" w:hAnsi="Arial Narrow" w:cs="Arial Narrow"/>
              </w:rPr>
              <w:t>ania sygnałów synchronizujących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5.8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System monitorowania oddechu wbudowany w stół pacjenta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Tak/Nie,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5.9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Sygnalizacja dodatkowa (np. gruszka, przycisk)</w:t>
            </w:r>
          </w:p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5.10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 xml:space="preserve">Średnica otworu gantry aparatu (magnes z systemem „shim”, cewkami gradientowymi, zintegrowaną cewką nadawczo-odbiorczą ogólnego zastosowania i </w:t>
            </w:r>
            <w:r>
              <w:rPr>
                <w:rFonts w:ascii="Arial Narrow" w:hAnsi="Arial Narrow" w:cs="Arial Narrow"/>
                <w:sz w:val="20"/>
                <w:szCs w:val="20"/>
              </w:rPr>
              <w:t>obudowami) w najwęższym miejscu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70 cm;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wartość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Regulowana wentylacja wnętrza tunelu gantry</w:t>
            </w:r>
          </w:p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</w:t>
            </w:r>
            <w:r>
              <w:rPr>
                <w:rFonts w:ascii="Arial Narrow" w:hAnsi="Arial Narrow" w:cs="Arial Narrow"/>
              </w:rPr>
              <w:t>2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Oświetlenie wnętrza tunelu gantry</w:t>
            </w:r>
          </w:p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</w:t>
            </w:r>
            <w:r>
              <w:rPr>
                <w:rFonts w:ascii="Arial Narrow" w:hAnsi="Arial Narrow" w:cs="Arial Narrow"/>
              </w:rPr>
              <w:t>3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Dwa identyczne funkcjonalnie panele sterujące umieszczone</w:t>
            </w:r>
            <w:r>
              <w:rPr>
                <w:rFonts w:ascii="Arial Narrow" w:hAnsi="Arial Narrow" w:cs="Arial Narrow"/>
              </w:rPr>
              <w:t xml:space="preserve"> po obu stronach obudowy gantry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</w:t>
            </w:r>
            <w:r>
              <w:rPr>
                <w:rFonts w:ascii="Arial Narrow" w:hAnsi="Arial Narrow" w:cs="Arial Narrow"/>
              </w:rPr>
              <w:t>4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Kamera TV do obserwacji pacjenta w tunelu </w:t>
            </w:r>
            <w:r w:rsidRPr="0022144D">
              <w:rPr>
                <w:rFonts w:ascii="Arial Narrow" w:hAnsi="Arial Narrow" w:cs="Arial Narrow"/>
              </w:rPr>
              <w:t>gantry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z monitore</w:t>
            </w:r>
            <w:r>
              <w:rPr>
                <w:rFonts w:ascii="Arial Narrow" w:hAnsi="Arial Narrow" w:cs="Arial Narrow"/>
                <w:lang w:eastAsia="ja-JP"/>
              </w:rPr>
              <w:t xml:space="preserve">m </w:t>
            </w:r>
            <w:r>
              <w:rPr>
                <w:rFonts w:ascii="Arial Narrow" w:hAnsi="Arial Narrow" w:cs="Arial Narrow"/>
                <w:lang w:eastAsia="ja-JP"/>
              </w:rPr>
              <w:br/>
              <w:t>w pomieszczeniu operatorskim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</w:t>
            </w:r>
            <w:r>
              <w:rPr>
                <w:rFonts w:ascii="Arial Narrow" w:hAnsi="Arial Narrow" w:cs="Arial Narrow"/>
              </w:rPr>
              <w:t>5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Dwukierunkowy interkom do komunikacji z pacjentem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5.1</w:t>
            </w:r>
            <w:r>
              <w:rPr>
                <w:rFonts w:ascii="Arial Narrow" w:hAnsi="Arial Narrow" w:cs="Arial Narrow"/>
              </w:rPr>
              <w:t>6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Słuchawki tłumiące hałas dla pacjenta z możliwością podłączenia odsłuchu np. m</w:t>
            </w:r>
            <w:r>
              <w:rPr>
                <w:rFonts w:ascii="Arial Narrow" w:hAnsi="Arial Narrow" w:cs="Arial Narrow"/>
              </w:rPr>
              <w:t>uzyki i komunikacji z pacjentem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5.</w:t>
            </w:r>
            <w:r>
              <w:rPr>
                <w:rFonts w:ascii="Arial Narrow" w:hAnsi="Arial Narrow" w:cs="Arial Narrow"/>
              </w:rPr>
              <w:t>17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Zestaw podkładek do pozycjonowa</w:t>
            </w:r>
            <w:r>
              <w:rPr>
                <w:rFonts w:ascii="Arial Narrow" w:hAnsi="Arial Narrow" w:cs="Arial Narrow"/>
              </w:rPr>
              <w:t>nia przy różnych typach badań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5.18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Zestaw specjalnie profilowanych poduszek powietrznych do stabilizacji głowy dorosłych i dzieci o funkcjonalności nie gorszej niż Pearltec Crania i Pearltec Multipad wraz z kompletem jednorazowych pok</w:t>
            </w:r>
            <w:r>
              <w:rPr>
                <w:rFonts w:ascii="Arial Narrow" w:hAnsi="Arial Narrow" w:cs="Arial Narrow"/>
              </w:rPr>
              <w:t>rowców</w:t>
            </w:r>
            <w:r>
              <w:rPr>
                <w:rFonts w:ascii="Arial Narrow" w:hAnsi="Arial Narrow" w:cs="Arial Narrow"/>
              </w:rPr>
              <w:tab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 i 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5.19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magenta"/>
              </w:rPr>
            </w:pPr>
            <w:r w:rsidRPr="0022144D">
              <w:rPr>
                <w:rFonts w:ascii="Arial Narrow" w:hAnsi="Arial Narrow" w:cs="Arial Narrow"/>
              </w:rPr>
              <w:t xml:space="preserve">System automatycznych komend głosowych do badań ze wstrzymanym oddechem </w:t>
            </w:r>
            <w:r w:rsidRPr="0022144D">
              <w:rPr>
                <w:rFonts w:ascii="Arial Narrow" w:hAnsi="Arial Narrow" w:cs="Arial Narrow"/>
                <w:shd w:val="clear" w:color="auto" w:fill="FFFFFF"/>
              </w:rPr>
              <w:t>(programowany dowolnie przez użytkownika</w:t>
            </w:r>
            <w:r w:rsidRPr="0022144D">
              <w:rPr>
                <w:rFonts w:ascii="Arial Narrow" w:hAnsi="Arial Narrow" w:cs="Arial Narrow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6. APLIKACJE KLINICZNE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Badania neurologiczne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 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Rutynowe badania morfologiczne obszaru głowy,</w:t>
            </w:r>
            <w:r>
              <w:rPr>
                <w:rFonts w:ascii="Arial Narrow" w:hAnsi="Arial Narrow" w:cs="Arial Narrow"/>
                <w:lang w:eastAsia="ja-JP"/>
              </w:rPr>
              <w:t xml:space="preserve"> kręgosłupa i rdzenia kręgowego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przepływu płynu mózgowo-rdzeniowego wraz z oceną ilościową (Flow Quantification, Flow Analysis lub odpowiednio do nomenklatury producenta)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Automatyczne pozycjonowanie i ułożenie przekrojów skanu lokalizującego głowy na podstawie jej cech anatomicznych, funkcjonujące niezależnie od wieku pacjenta, ułożenia głowy, czy ew</w:t>
            </w:r>
            <w:r>
              <w:rPr>
                <w:rFonts w:ascii="Arial Narrow" w:hAnsi="Arial Narrow" w:cs="Arial Narrow"/>
                <w:lang w:eastAsia="ja-JP"/>
              </w:rPr>
              <w:t>entualnych zmian patologicznych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mózgu w sposób nadzorowany przez skaner, to jest taki, w którym kontrolę nad postępowaniem operatora, na każdym etapie badania nadzoruje oprogramowanie, w oparciu o wybraną przez operatora strategię postępowania z danym pacjentem (Brain Dot Engine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kręgosłupa w sposób nadzorowany przez skaner, to jest taki, w którym kontrolę nad postępowaniem operatora, na każdym etapie badania nadzoruje oprogramowanie, w oparciu o wybraną przez operatora strategię postępowania z danym pacjentem (Spine Dot Engine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morfologiczne w ograniczonym i powiększonym FoV bez artefaktów typu folding, możliwe dzięki technologii selektywnego pobudzania fragmentu obrazowanej warstwy lub objętości (HyperCube, ZOOMit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Dedykowana sekwencja do przeprowadzania badań 3D w obszarze głowy i szyi niewrażliwych na artefakty ruchowe opartą o mechanizm radialnej akwizycji przestrzeni k (STAR-VIBE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Dedykowana sekwencja do przeprowadzania badań neuroobrazowych pozwalająca </w:t>
            </w:r>
            <w:r w:rsidRPr="0022144D">
              <w:rPr>
                <w:rFonts w:ascii="Arial Narrow" w:eastAsia="MS Mincho" w:hAnsi="Arial Narrow" w:cs="Arial Narrow"/>
                <w:color w:val="000000"/>
                <w:lang w:eastAsia="ar-SA"/>
              </w:rPr>
              <w:t>na wygenerowanie obrazów różnych kontrastowości (np. T1, T2, FLAIR itp.) poprzez płynną wirtualną zmianę parametrów akwizycyjnych (np. TE, TR) (MAGIC lub odpowiednik)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2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Dedykowana sekwencja o ultra krótkim czasie echa (&lt;20us) pozwalająca na uzyskanie kontrastowości zbliżonej do technik tomografii komputerowej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2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Obrazowanie dyfuzji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(DWI)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DWI w oparciu o single-shot EPI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DWI z wysoką rozdzielczością (non-single-shot, np. sekwencjami typu PSIF-Diffusion, FASE Diffusion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Maksymalna wartość współczynnika b w DWI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≥ </w:t>
            </w:r>
            <w:r w:rsidRPr="0022144D">
              <w:rPr>
                <w:rFonts w:ascii="Arial Narrow" w:hAnsi="Arial Narrow" w:cs="Arial Narrow"/>
                <w:lang w:eastAsia="ja-JP"/>
              </w:rPr>
              <w:t>10 000 s/mm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2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[s/mm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2</w:t>
            </w:r>
            <w:r w:rsidRPr="0022144D">
              <w:rPr>
                <w:rFonts w:ascii="Arial Narrow" w:hAnsi="Arial Narrow" w:cs="Arial Narrow"/>
                <w:lang w:eastAsia="ja-JP"/>
              </w:rPr>
              <w:t>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Automatyczne generowanie map ADC (Apparent Diffusion Coef.) na konsoli podstawowej przy badaniach DWI (Inline Diffusion lub odpowiednik zgodnie </w:t>
            </w:r>
            <w:r w:rsidRPr="0022144D">
              <w:rPr>
                <w:rFonts w:ascii="Arial Narrow" w:hAnsi="Arial Narrow" w:cs="Arial Narrow"/>
                <w:lang w:eastAsia="ja-JP"/>
              </w:rPr>
              <w:br/>
              <w:t xml:space="preserve">z nomenklaturą </w:t>
            </w:r>
            <w:r>
              <w:rPr>
                <w:rFonts w:ascii="Arial Narrow" w:hAnsi="Arial Narrow" w:cs="Arial Narrow"/>
                <w:lang w:eastAsia="ja-JP"/>
              </w:rPr>
              <w:t>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Technika redukcji artefaktów podatności, na styku tkanki miękkiej i powietrza </w:t>
            </w:r>
            <w:r w:rsidRPr="0022144D">
              <w:rPr>
                <w:rFonts w:ascii="Arial Narrow" w:hAnsi="Arial Narrow" w:cs="Arial Narrow"/>
                <w:lang w:eastAsia="ja-JP"/>
              </w:rPr>
              <w:br/>
              <w:t>w badaniach DWI (DWI Propeller, RESOLVE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DWI w oparciu o EPI w ograniczonym i powiększonym FoV, możliwe dzięki technologii selektywnego pobudzania fragmentu obrazowanej warstwy lub objętości (FOCUS, ZOOMit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Technika służąca do drastycznej redukcji czasu akwizycji oraz zwiększenia rozdzielczości przestrzennej i dyfuzyjnej w badaniach DWI polegająca na pobudzeniu i odczycie wielu warstw jednocześnie bez utraty SNR wynikającego z pod-próbkowania, działająca w oparciu o wielopasmowy impuls pobudzający połączony z zaawansowaną ultraszybką akwizycją równoległą (Simultaneous Multi-Slice, SMS-DWI, HyperBand lub zgo</w:t>
            </w:r>
            <w:r>
              <w:rPr>
                <w:rFonts w:ascii="Arial Narrow" w:hAnsi="Arial Narrow" w:cs="Arial Narrow"/>
                <w:lang w:eastAsia="ja-JP"/>
              </w:rPr>
              <w:t>dnie 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6.2.8.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Default="00F1401C" w:rsidP="009D7848">
            <w:pPr>
              <w:suppressAutoHyphens/>
              <w:snapToGrid w:val="0"/>
              <w:spacing w:before="40" w:after="40"/>
              <w:rPr>
                <w:rFonts w:ascii="Arial Narrow" w:eastAsia="MS Mincho" w:hAnsi="Arial Narrow"/>
                <w:color w:val="000000"/>
                <w:lang w:eastAsia="ar-SA"/>
              </w:rPr>
            </w:pPr>
            <w:r w:rsidRPr="0022144D">
              <w:rPr>
                <w:rFonts w:ascii="Arial Narrow" w:eastAsia="MS Mincho" w:hAnsi="Arial Narrow" w:cs="Arial Narrow"/>
                <w:color w:val="000000"/>
                <w:lang w:eastAsia="ar-SA"/>
              </w:rPr>
              <w:t>Możliwość wykonywania akwizycji i analizy (IVIM) DWI przy niskich wartościach b (0 &lt; b ≤ 20)</w:t>
            </w:r>
          </w:p>
          <w:p w:rsidR="00F1401C" w:rsidRPr="0022144D" w:rsidRDefault="00F1401C" w:rsidP="009D7848">
            <w:pPr>
              <w:suppressAutoHyphens/>
              <w:snapToGrid w:val="0"/>
              <w:spacing w:before="40" w:after="40"/>
              <w:rPr>
                <w:rFonts w:ascii="Arial Narrow" w:eastAsia="MS Mincho" w:hAnsi="Arial Narrow"/>
                <w:color w:val="000000"/>
                <w:lang w:eastAsia="ar-S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Obrazowanie tensora dyfuzji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(DTI)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DTI w oparciu o Single Shot EPI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fr-FR"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6.3.2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DTI w oparciu o Multi-Slice/Multiband EPI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fr-FR"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6.3.3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Pomiary dyfuzji kierunkowej z różnymi wartościami współczynnika b w DTI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fr-FR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6.3.</w:t>
            </w:r>
            <w:r>
              <w:rPr>
                <w:rFonts w:ascii="Arial Narrow" w:hAnsi="Arial Narrow" w:cs="Arial Narrow"/>
              </w:rPr>
              <w:t>4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Maksymalna liczba kierunków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≥ 150</w:t>
            </w:r>
            <w:r w:rsidRPr="0022144D">
              <w:rPr>
                <w:rFonts w:ascii="Arial Narrow" w:hAnsi="Arial Narrow" w:cs="Arial Narrow"/>
                <w:lang w:eastAsia="ja-JP"/>
              </w:rPr>
              <w:t>;</w:t>
            </w:r>
          </w:p>
          <w:p w:rsidR="00F1401C" w:rsidRPr="0022144D" w:rsidRDefault="00F1401C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>podać wartość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6.3.5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Automatyczne generowanie map FA (Fractional Anisotropy) na konsoli podstawowej przy badaniach DTI (Inline DTI lub odpowiednik zgo</w:t>
            </w:r>
            <w:r>
              <w:rPr>
                <w:rFonts w:ascii="Arial Narrow" w:hAnsi="Arial Narrow" w:cs="Arial Narrow"/>
                <w:lang w:eastAsia="ja-JP"/>
              </w:rPr>
              <w:t>dnie 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fr-FR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CB06E0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6.3.</w:t>
            </w:r>
            <w:r>
              <w:rPr>
                <w:rFonts w:ascii="Arial Narrow" w:hAnsi="Arial Narrow" w:cs="Arial Narrow"/>
              </w:rPr>
              <w:t>6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Traktografia tensora dyfuzji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6.3.7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DTI w oparciu o EPI w ograniczonym i powiększonym F</w:t>
            </w:r>
            <w:r>
              <w:rPr>
                <w:rFonts w:ascii="Arial Narrow" w:hAnsi="Arial Narrow" w:cs="Arial Narrow"/>
                <w:lang w:eastAsia="ja-JP"/>
              </w:rPr>
              <w:t>o</w:t>
            </w:r>
            <w:r w:rsidRPr="0022144D">
              <w:rPr>
                <w:rFonts w:ascii="Arial Narrow" w:hAnsi="Arial Narrow" w:cs="Arial Narrow"/>
                <w:lang w:eastAsia="ja-JP"/>
              </w:rPr>
              <w:t>V, bez</w:t>
            </w:r>
            <w:r w:rsidRPr="0022144D">
              <w:rPr>
                <w:rFonts w:ascii="Arial Narrow" w:hAnsi="Arial Narrow" w:cs="Arial Narrow"/>
              </w:rPr>
              <w:t xml:space="preserve"> artefaktu zawijania fazy możliwe dzięki technologii selektywnego pobudzania fragmentu obrazowanej warstwy i/lub objętości (FOCUS, </w:t>
            </w:r>
            <w:r w:rsidRPr="0022144D">
              <w:rPr>
                <w:rFonts w:ascii="Arial Narrow" w:hAnsi="Arial Narrow" w:cs="Arial Narrow"/>
                <w:lang w:eastAsia="ja-JP"/>
              </w:rPr>
              <w:t>ZOOMit lub</w:t>
            </w:r>
            <w:r w:rsidRPr="0022144D">
              <w:rPr>
                <w:rFonts w:ascii="Arial Narrow" w:hAnsi="Arial Narrow" w:cs="Arial Narrow"/>
              </w:rPr>
              <w:t xml:space="preserve">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6.3.8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Diffusion Spectrum Imaging (</w:t>
            </w:r>
            <w:r w:rsidRPr="0022144D">
              <w:rPr>
                <w:rFonts w:ascii="Arial Narrow" w:hAnsi="Arial Narrow" w:cs="Arial Narrow"/>
                <w:lang w:eastAsia="ja-JP"/>
              </w:rPr>
              <w:t>DSI)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6.3.</w:t>
            </w:r>
            <w:r>
              <w:rPr>
                <w:rFonts w:ascii="Arial Narrow" w:hAnsi="Arial Narrow" w:cs="Arial Narrow"/>
              </w:rPr>
              <w:t>9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Możliwość poprawnej archiwizacji surowych danych DTI na posiadanym przez Zamawiającego systemie PACS</w:t>
            </w:r>
            <w:r>
              <w:rPr>
                <w:rFonts w:ascii="Arial Narrow" w:hAnsi="Arial Narrow" w:cs="Arial Narrow"/>
              </w:rPr>
              <w:t xml:space="preserve"> (CliniNet)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Obrazowanie perfuzji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(PWI)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Perfuzja z wykorzystaniem technik DCE, DSC, ASL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PWI w oparciu o single-shot EPI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Aplikacja na konsoli operatorskiej do zaawansowanej analizy badań perfuzji – możliwość obliczenia i generowania map CBF, CBV, MTT, TTP dla każdego voxela w trybie multi-voxel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Bezkontrastowa perfuzja mózgu ASL (Arterial Spin Labeling) 3D i/lub 2D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Bezkontrastowa perfuzja mózgu ASL (Arterial Spin Labeling) 3D i/lub 2D</w:t>
            </w:r>
            <w:r w:rsidRPr="0022144D">
              <w:rPr>
                <w:rFonts w:ascii="Arial Narrow" w:hAnsi="Arial Narrow" w:cs="Arial Narrow"/>
              </w:rPr>
              <w:t xml:space="preserve"> wykorzystująca/e co najmniej technikę pCASL lub (techniki PASL oraz CASL)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6.4.6.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4B5818">
              <w:rPr>
                <w:rFonts w:ascii="Arial Narrow" w:hAnsi="Arial Narrow" w:cs="Arial Narrow"/>
                <w:lang w:eastAsia="ja-JP"/>
              </w:rPr>
              <w:t>Aplikacja do zaawansowanej analizy badań perfuzji DCE – oparta na modelu Tofts, możliwość generowania m.in. map k-trans i map perm</w:t>
            </w:r>
            <w:r>
              <w:rPr>
                <w:rFonts w:ascii="Arial Narrow" w:hAnsi="Arial Narrow" w:cs="Arial Narrow"/>
                <w:lang w:eastAsia="ja-JP"/>
              </w:rPr>
              <w:t>e</w:t>
            </w:r>
            <w:r w:rsidRPr="004B5818">
              <w:rPr>
                <w:rFonts w:ascii="Arial Narrow" w:hAnsi="Arial Narrow" w:cs="Arial Narrow"/>
                <w:lang w:eastAsia="ja-JP"/>
              </w:rPr>
              <w:t>ability, możliwa do zastosowania w mózgu (inna niż 4DTissue) np</w:t>
            </w:r>
            <w:r w:rsidRPr="0022144D">
              <w:rPr>
                <w:rFonts w:ascii="Arial Narrow" w:hAnsi="Arial Narrow" w:cs="Arial Narrow"/>
                <w:lang w:eastAsia="ja-JP"/>
              </w:rPr>
              <w:t>. aplikacja o funkc</w:t>
            </w:r>
            <w:r>
              <w:rPr>
                <w:rFonts w:ascii="Arial Narrow" w:hAnsi="Arial Narrow" w:cs="Arial Narrow"/>
                <w:lang w:eastAsia="ja-JP"/>
              </w:rPr>
              <w:t>j</w:t>
            </w:r>
            <w:r w:rsidRPr="0022144D">
              <w:rPr>
                <w:rFonts w:ascii="Arial Narrow" w:hAnsi="Arial Narrow" w:cs="Arial Narrow"/>
                <w:lang w:eastAsia="ja-JP"/>
              </w:rPr>
              <w:t>onalności nie</w:t>
            </w:r>
            <w:r>
              <w:rPr>
                <w:rFonts w:ascii="Arial Narrow" w:hAnsi="Arial Narrow" w:cs="Arial Narrow"/>
                <w:lang w:eastAsia="ja-JP"/>
              </w:rPr>
              <w:t xml:space="preserve"> 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gorszej niż BrainEx </w:t>
            </w:r>
            <w:r>
              <w:rPr>
                <w:rFonts w:ascii="Arial Narrow" w:hAnsi="Arial Narrow" w:cs="Arial Narrow"/>
                <w:lang w:eastAsia="ja-JP"/>
              </w:rPr>
              <w:t>(</w:t>
            </w:r>
            <w:r w:rsidRPr="0022144D">
              <w:rPr>
                <w:rFonts w:ascii="Arial Narrow" w:hAnsi="Arial Narrow" w:cs="Arial Narrow"/>
                <w:lang w:eastAsia="ja-JP"/>
              </w:rPr>
              <w:t>NNL</w:t>
            </w:r>
            <w:r>
              <w:rPr>
                <w:rFonts w:ascii="Arial Narrow" w:hAnsi="Arial Narrow" w:cs="Arial Narrow"/>
                <w:lang w:eastAsia="ja-JP"/>
              </w:rPr>
              <w:t>)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lub odpowiednio do nomenklatury producenta.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Tak – 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Obrazowanie podatności magnetycznej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(SWI)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Obrazowanie ważone podatnością magnetyczną tkanki (SWI) – Susceptibility Weighted Imaging, SWAN lub odpowiednio do nomenklatury producenta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D92147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 xml:space="preserve">Spektroskopia </w:t>
            </w:r>
            <w:r>
              <w:rPr>
                <w:rFonts w:ascii="Arial Narrow" w:hAnsi="Arial Narrow" w:cs="Arial Narrow"/>
                <w:lang w:eastAsia="ja-JP"/>
              </w:rPr>
              <w:t>(MRS)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Spektroskopia protonowa typu Single Voxel Spectroscopy (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22144D">
              <w:rPr>
                <w:rFonts w:ascii="Arial Narrow" w:hAnsi="Arial Narrow" w:cs="Arial Narrow"/>
                <w:lang w:eastAsia="ja-JP"/>
              </w:rPr>
              <w:t>H SVS MRS)</w:t>
            </w:r>
            <w:r w:rsidRPr="0022144D">
              <w:rPr>
                <w:rFonts w:ascii="Arial Narrow" w:hAnsi="Arial Narrow" w:cs="Arial Narrow"/>
                <w:lang w:eastAsia="ja-JP"/>
              </w:rPr>
              <w:br/>
              <w:t xml:space="preserve"> z zastosowaniem techniki STEAM  i PRESS 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6.6.2.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Spektroskopia protonowa typu 2D Chemical Shift Imaging (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22144D">
              <w:rPr>
                <w:rFonts w:ascii="Arial Narrow" w:hAnsi="Arial Narrow" w:cs="Arial Narrow"/>
                <w:lang w:eastAsia="ja-JP"/>
              </w:rPr>
              <w:t>H 2DCSI MRS)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6.6.3.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Spektroskopia protonowa typu 3D Chemical Shift Imaging (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22144D">
              <w:rPr>
                <w:rFonts w:ascii="Arial Narrow" w:hAnsi="Arial Narrow" w:cs="Arial Narrow"/>
                <w:lang w:eastAsia="ja-JP"/>
              </w:rPr>
              <w:t>H 3DCSI MRS)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6.6.4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Możliwość poprawnego pobrania danych 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22144D">
              <w:rPr>
                <w:rFonts w:ascii="Arial Narrow" w:hAnsi="Arial Narrow" w:cs="Arial Narrow"/>
                <w:lang w:eastAsia="ja-JP"/>
              </w:rPr>
              <w:t>HMRS z posiadanego przez zamawiającego systemu PACS i ich rekonstrukcji do raw data umożliwiając</w:t>
            </w:r>
            <w:r>
              <w:rPr>
                <w:rFonts w:ascii="Arial Narrow" w:hAnsi="Arial Narrow" w:cs="Arial Narrow"/>
                <w:lang w:eastAsia="ja-JP"/>
              </w:rPr>
              <w:t xml:space="preserve">ych analizę za pomocą LC Model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color w:val="FF0000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6.6.5.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Możliwość poprawnej archiwizacji surowych danych MRS na posiadanym przez Zamawiającego systemie PACS</w:t>
            </w:r>
            <w:r>
              <w:rPr>
                <w:rFonts w:ascii="Arial Narrow" w:hAnsi="Arial Narrow" w:cs="Arial Narrow"/>
              </w:rPr>
              <w:t xml:space="preserve"> (CliniNet)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6.6.6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Aplikacja do spektroskopii umożliwiająca zaawansowany postprocessing surowych danych MRS (SAGE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Badania funkcjonalne</w:t>
            </w:r>
            <w:r>
              <w:rPr>
                <w:rFonts w:ascii="Arial Narrow" w:hAnsi="Arial Narrow" w:cs="Arial Narrow"/>
                <w:lang w:eastAsia="ja-JP"/>
              </w:rPr>
              <w:t xml:space="preserve"> (fMRI)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noProof/>
              </w:rPr>
              <w:t>6.7.1.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Badania funkcjonalne mózgu (fMRI) w oparciu o techniki BOLD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Nawigator 3D retrospektywny dla badań fMRI mózgu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Nawigator 3D prospektywny dla badań fMRI mózgu dokonujący automatycznej korekcji artefaktów ruchowych w czasie rzeczywistym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Tworzenie map aktywacji (t-test) w czasie rzeczywistym (Inline BOLD, BrainWave Real Time lub odpowiednio do nomenklatury producenta).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Wyzwalanie sekwencji obrazujących z zewnętrznego urządzenia (trigger in)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Wysyłanie przez skaner sygnału synchronizacji do zewnęt</w:t>
            </w:r>
            <w:r>
              <w:rPr>
                <w:rFonts w:ascii="Arial Narrow" w:hAnsi="Arial Narrow" w:cs="Arial Narrow"/>
                <w:lang w:eastAsia="ja-JP"/>
              </w:rPr>
              <w:t>rznego urządzenia (trigger out)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Budowanie własnych paradygmatów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Aplikacje do zaawansowanego postprocessingu badań czynnościowych  fMRI typu Brain Wave PA, BOLD Evaluation, BOLD Specialist lub odpowied</w:t>
            </w:r>
            <w:r>
              <w:rPr>
                <w:rFonts w:ascii="Arial Narrow" w:hAnsi="Arial Narrow" w:cs="Arial Narrow"/>
                <w:lang w:eastAsia="ja-JP"/>
              </w:rPr>
              <w:t xml:space="preserve">nio do nomenklatury producenta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Tak,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autoSpaceDE w:val="0"/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Technika służąca do drastycznej redukcji czasu akwizycji oraz zwiększenia rozdzielczości przestrzennej w badaniach fMRI polegająca na pobudzeniu i odczycie wielu warstw jednocześnie bez utraty SNR wynikającego z pod-próbkowania, działająca w oparciu o wielopasmowy impuls pobudzający połączony z zaawansowaną ultraszybką akwizycją równoległą (Simultaneous Multi-Slice, SMS-BOLD lub zgodnie 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Tak,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autoSpaceDE w:val="0"/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6.7.10.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Pełen zestaw do prezentacji bodźców wzrokowych i słuchowych fMRI obejmujący min</w:t>
            </w:r>
            <w:r w:rsidRPr="00467FB1">
              <w:rPr>
                <w:rFonts w:ascii="Arial Narrow" w:hAnsi="Arial Narrow" w:cs="Arial Narrow"/>
                <w:lang w:eastAsia="ja-JP"/>
              </w:rPr>
              <w:t>., ekran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LCD-LED o przekątnej min.40 cali</w:t>
            </w:r>
            <w:r w:rsidRPr="00467FB1">
              <w:rPr>
                <w:rFonts w:ascii="Arial Narrow" w:hAnsi="Arial Narrow" w:cs="Arial Narrow"/>
                <w:lang w:eastAsia="ja-JP"/>
              </w:rPr>
              <w:t>, słuchawki douszne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i słuchawki nauszne. Urządzenie umożliwiające synchronizację paradygmatów z sekwencjami funkcjonalnym</w:t>
            </w:r>
            <w:r>
              <w:rPr>
                <w:rFonts w:ascii="Arial Narrow" w:hAnsi="Arial Narrow" w:cs="Arial Narrow"/>
                <w:lang w:eastAsia="ja-JP"/>
              </w:rPr>
              <w:t>i. Dedykowana stacja robocza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z oprogramowaniem do tworzenia bodźców wzrokowych, słuchowych. Zestaw o parametrach nie gorszych niż np. VisualSystem i Audio System firmy NordicNeuroLab lub równoważny innego producenta.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Kompletny zestaw urządzeń, kabli  i oprogramowania umożliwiający współdziałanie wyżej wymienionych komponentów oraz odtwarzanie i prezentacje filmów i muzyki w trakcie rutynowych badan z płyt cd/dvd oraz nośników mobilnych tj. PenDrive.</w:t>
            </w:r>
            <w:r w:rsidRPr="0022144D">
              <w:rPr>
                <w:rFonts w:ascii="Arial" w:hAnsi="Arial" w:cs="Arial"/>
                <w:lang w:eastAsia="ja-JP"/>
              </w:rPr>
              <w:t>​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color w:val="FF0000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podać nazwę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autoSpaceDE w:val="0"/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6.7.11</w:t>
            </w:r>
            <w:r w:rsidRPr="0029250F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9250F">
              <w:rPr>
                <w:rFonts w:ascii="Arial Narrow" w:hAnsi="Arial Narrow" w:cs="Arial Narrow"/>
                <w:lang w:eastAsia="ja-JP"/>
              </w:rPr>
              <w:t>Stymulator Kory Somatosensorycznej (Tactile Stimulator)</w:t>
            </w:r>
            <w:r>
              <w:rPr>
                <w:rFonts w:ascii="Arial Narrow" w:hAnsi="Arial Narrow" w:cs="Arial Narrow"/>
                <w:lang w:eastAsia="ja-JP"/>
              </w:rPr>
              <w:t xml:space="preserve"> NeuroDevice </w:t>
            </w:r>
            <w:r w:rsidRPr="00DA0F83">
              <w:rPr>
                <w:rFonts w:ascii="Arial Narrow" w:hAnsi="Arial Narrow" w:cs="Arial Narrow"/>
                <w:lang w:eastAsia="ja-JP"/>
              </w:rPr>
              <w:t>lub równoważny innego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color w:val="FF0000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podać nazwę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D92147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 xml:space="preserve">Angiografia </w:t>
            </w:r>
            <w:r>
              <w:rPr>
                <w:rFonts w:ascii="Arial Narrow" w:hAnsi="Arial Narrow" w:cs="Arial Narrow"/>
                <w:lang w:eastAsia="ja-JP"/>
              </w:rPr>
              <w:t>(MRA)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trHeight w:val="14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6.8.1.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  <w:r w:rsidRPr="0022144D">
              <w:rPr>
                <w:rFonts w:ascii="Arial Narrow" w:hAnsi="Arial Narrow" w:cs="Arial Narrow"/>
                <w:lang w:val="en-US" w:eastAsia="ja-JP"/>
              </w:rPr>
              <w:t>Bezkontrastowa MRA techniką Time-of-Flight MRA (ToF) 2D i 3D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6.8.2.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Bezkontrastowa MRA techniką Phase Contrast MRA (PC) 2D i 3D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6.8.3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Bezkontrastowa MRA techniką innego typu niż ToF i PC, przeznaczona do obrazowania tętniczych i żylnych naczyń abdominalnych – INHANCE, NATIVE, TRANCE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6.8.4.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Bezkontrastowa MRA techniką innego typu niż ToF i PC, przeznaczona do obrazowania tętniczych i żylnych naczyń peryferyjnych – INHANCE, NATIVE, TRANCE lub odpowie</w:t>
            </w:r>
            <w:r>
              <w:rPr>
                <w:rFonts w:ascii="Arial Narrow" w:hAnsi="Arial Narrow" w:cs="Arial Narrow"/>
                <w:lang w:eastAsia="ja-JP"/>
              </w:rPr>
              <w:t>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6.8.5.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Bezkontrastowa MRA techniką 2D niesubtrakcyjną innego typu niż ToF, PC, INHANCE, NATIVE, TRANCE przeznaczona do obrazowania tętniczych i żylnych naczyń peryferyjnych z wysoką rozdzielczością przestrzenną – QISS  lub odpowie</w:t>
            </w:r>
            <w:r>
              <w:rPr>
                <w:rFonts w:ascii="Arial Narrow" w:hAnsi="Arial Narrow" w:cs="Arial Narrow"/>
                <w:lang w:eastAsia="ja-JP"/>
              </w:rPr>
              <w:t>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 / Nie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6.8.6.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Kontrastowe MRA (ceMRA)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6.8.7.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Dynamiczne ceMRA 3D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6.8.8.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Dynamiczne ceMRA 4D (3D dynamiczne w czasie) przeznaczona do obrazowania obszarów takich jak tętnice szyjne, naczynia płucne i naczynia obwodowe, z wysoką rozdzielczością przestrzenną i czasową pozwalając na wizualizację dynamiki napływu i odpływu środka kontrastowego z obszaru zainteresowania – TRICKS-XV, TWIST, 4D-TRAK lub odpowiednio do nomenklatury produ</w:t>
            </w:r>
            <w:r>
              <w:rPr>
                <w:rFonts w:ascii="Arial Narrow" w:hAnsi="Arial Narrow" w:cs="Arial Narrow"/>
                <w:lang w:eastAsia="ja-JP"/>
              </w:rPr>
              <w:t>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6.8.9.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Automatyczne śledzenie napływu środka kontrastowego – SmartPrep, Care Bolus, Bolus Trak lub odpowie</w:t>
            </w:r>
            <w:r>
              <w:rPr>
                <w:rFonts w:ascii="Arial Narrow" w:hAnsi="Arial Narrow" w:cs="Arial Narrow"/>
                <w:lang w:eastAsia="ja-JP"/>
              </w:rPr>
              <w:t>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 xml:space="preserve">Badania kardiologiczne </w:t>
            </w:r>
            <w:r>
              <w:rPr>
                <w:rFonts w:ascii="Arial Narrow" w:hAnsi="Arial Narrow" w:cs="Arial Narrow"/>
                <w:lang w:eastAsia="ja-JP"/>
              </w:rPr>
              <w:t>(CMR)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Podstawowe protokoły do badań </w:t>
            </w:r>
            <w:r w:rsidRPr="0022144D">
              <w:rPr>
                <w:rFonts w:ascii="Arial Narrow" w:hAnsi="Arial Narrow" w:cs="Arial Narrow"/>
                <w:lang w:eastAsia="ja-JP"/>
              </w:rPr>
              <w:t>CMR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Badania CMR z tłumieniem sy</w:t>
            </w:r>
            <w:r>
              <w:rPr>
                <w:rFonts w:ascii="Arial Narrow" w:hAnsi="Arial Narrow" w:cs="Arial Narrow"/>
              </w:rPr>
              <w:t>gnału krwi (Dark Blood Imaging)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Obrazowanie 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funkcji serca 2D i 3D w badaniach CMR </w:t>
            </w:r>
            <w:r w:rsidRPr="0022144D">
              <w:rPr>
                <w:rFonts w:ascii="Arial Narrow" w:hAnsi="Arial Narrow" w:cs="Arial Narrow"/>
              </w:rPr>
              <w:t>z opcją dynamic</w:t>
            </w:r>
            <w:r>
              <w:rPr>
                <w:rFonts w:ascii="Arial Narrow" w:hAnsi="Arial Narrow" w:cs="Arial Narrow"/>
              </w:rPr>
              <w:t>zną i prezentacją w formie CINE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Obrazowanie tętnic wieńcowych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Obrazowanie </w:t>
            </w:r>
            <w:r w:rsidRPr="0022144D">
              <w:rPr>
                <w:rFonts w:ascii="Arial Narrow" w:hAnsi="Arial Narrow" w:cs="Arial Narrow"/>
                <w:lang w:eastAsia="ja-JP"/>
              </w:rPr>
              <w:t>kurczliwości serca z kodowaniem wzorem geometrycznym – metoda taggingowa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Obrazowanie przepływów w sercu i naczyniach wraz z pomiarami ilościowymi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6.9.7.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AB78C9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First-Pass Perfusion (perfuzja pierwszego przejścia) wraz z opr</w:t>
            </w:r>
            <w:r>
              <w:rPr>
                <w:rFonts w:ascii="Arial Narrow" w:hAnsi="Arial Narrow" w:cs="Arial Narrow"/>
              </w:rPr>
              <w:t>ogramowaniem postprocessingowym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DB4023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>Badania w obszarze abdominalnym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jc w:val="both"/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AB78C9" w:rsidRDefault="00F1401C" w:rsidP="009D7848">
            <w:pPr>
              <w:pStyle w:val="xl42"/>
              <w:snapToGrid w:val="0"/>
              <w:spacing w:before="0" w:after="0"/>
              <w:textAlignment w:val="auto"/>
              <w:rPr>
                <w:rFonts w:ascii="Arial Narrow" w:eastAsia="MS Mincho" w:hAnsi="Arial Narrow"/>
                <w:sz w:val="20"/>
                <w:szCs w:val="20"/>
                <w:lang w:eastAsia="ja-JP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 xml:space="preserve">Pakiet do dynamicznych badań wątroby – LAVA, VIBE, THRIVE </w:t>
            </w:r>
            <w:r w:rsidRPr="0022144D">
              <w:rPr>
                <w:rFonts w:ascii="Arial Narrow" w:eastAsia="MS Mincho" w:hAnsi="Arial Narrow" w:cs="Arial Narrow"/>
                <w:sz w:val="20"/>
                <w:szCs w:val="20"/>
                <w:lang w:eastAsia="ja-JP"/>
              </w:rPr>
              <w:t>lub odpowie</w:t>
            </w:r>
            <w:r>
              <w:rPr>
                <w:rFonts w:ascii="Arial Narrow" w:eastAsia="MS Mincho" w:hAnsi="Arial Narrow" w:cs="Arial Narrow"/>
                <w:sz w:val="20"/>
                <w:szCs w:val="20"/>
                <w:lang w:eastAsia="ja-JP"/>
              </w:rPr>
              <w:t>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Cholangiografia MR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Obrazowanie dyfuzyjne w obszarze abdominalnym – REVEAL, DWIBS lub odpowie</w:t>
            </w:r>
            <w:r>
              <w:rPr>
                <w:rFonts w:ascii="Arial Narrow" w:hAnsi="Arial Narrow" w:cs="Arial Narrow"/>
                <w:lang w:eastAsia="ja-JP"/>
              </w:rPr>
              <w:t>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jc w:val="both"/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Nawigator 2D</w:t>
            </w:r>
            <w:r w:rsidRPr="0022144D">
              <w:rPr>
                <w:rFonts w:ascii="Arial Narrow" w:hAnsi="Arial Narrow" w:cs="Arial Narrow"/>
              </w:rPr>
              <w:t xml:space="preserve"> prospektywny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dla badań w obszarze abdominalnym (detekcja i korekcja artefaktów ruchowych w dwóch kierunkach jednocześnie – tj. w płaszczyźnie obrazu) – 2D PACE lub odpowie</w:t>
            </w:r>
            <w:r>
              <w:rPr>
                <w:rFonts w:ascii="Arial Narrow" w:hAnsi="Arial Narrow" w:cs="Arial Narrow"/>
                <w:lang w:eastAsia="ja-JP"/>
              </w:rPr>
              <w:t>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D43F57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D43F57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D43F57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D43F57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22144D">
              <w:rPr>
                <w:rFonts w:ascii="Arial Narrow" w:hAnsi="Arial Narrow" w:cs="Arial Narrow"/>
                <w:lang w:val="en-US"/>
              </w:rPr>
              <w:t>6.10.5.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Przeprowadzanie badań kontrastowych, dynamicznych w trybie akwizycji ciągłej ze swobodnym oddechem pacjenta z retrospektywną i automatyczną rekonstrukcją faz badania na podstawie uzyskanych pomiarów ciągłych oraz z eksportem wybranych faz lub wszystkich danych dynamicznych (Compressed Sensing GRASP-VIBE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obszaru abdominalnego w sposób kontrolowany przez oprogramowanie, to jest taki, w którym nadzór nad postępowaniem operatora na każdym etapie badania przejmuje oprogramowanie, w oparciu o wstępnie zdefiniowane strategie postępowania z danym pacjentem (Abdomen Dot Engine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całego ciała w sposób kontrolowany przez oprogramowanie, to jest taki, w którym nadzór nad postępowaniem operatora na każdym etapie badania przejmuje oprogramowanie, w oparciu o wstępnie zdefiniowane strategie postępowania z danym pacjentem (Whole-Body Dot Engine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color w:val="FF0000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Dedykowany produkt umożliwiający przeprowadzenie zautomatyzowanego badania wątroby wraz z automatyczną analizą zawartości tłuszczu w wątrobie, na podstawie wielopunktowej (większej niż 2 punkty) techniki DIXON (Pakiet LiverLab, IDEAL-IQ lub odpowiednio do nomenklatury producenta).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Tak,</w:t>
            </w:r>
          </w:p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color w:val="FF0000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Dedykowana sekwencja do przeprowadzania badań 3D tułowia niewrażliwych na artefakty ruchowe bez konieczności wstrzymywania oddechu przez pacjenta opartą o mechanizm radialnej akwizycji przestrzeni k (STAR-VIBE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Tak/Nie;</w:t>
            </w:r>
          </w:p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color w:val="FF0000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Zaawansowane bardzo szybkie badania dynamiczne umożliwiające wysokorozdzielcze akwizycje w czasie krótszym niż 4 sek./fazę, możliwe do zastosowania w badaniach wątroby (DISCO, TwistVIBE, FREEZEit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Tak,</w:t>
            </w:r>
          </w:p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color w:val="FF0000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6.10.11.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Sekwencje do wykrywania koncentracji żelaza w wątrobie wraz z oprogramowaniem postprocessingowym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Tak,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color w:val="FF0000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>Badania ortopedyczne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Podstawowe i zaawansowane protokoły i sekwencje pomiarowe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barku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nadgarstka i ręki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stawu kolanowego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stawu skokowego i stopy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Mapowanie parametryczne tkanki, w tym chrząstki stawu, pozwalające na otrzymanie map parametrycznych dla właściwości T1, T2, T</w:t>
            </w:r>
            <w:r>
              <w:rPr>
                <w:rFonts w:ascii="Arial Narrow" w:hAnsi="Arial Narrow" w:cs="Arial Narrow"/>
                <w:lang w:eastAsia="ja-JP"/>
              </w:rPr>
              <w:t>2*, R2 i R2* obrazowanej tkanki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Sekwencja 2D lub 3D do badania stawów u pacjentów z implantami kości stawów, umożliwiająca wykonywanie badań bez artefaktów pochodzących od implantów w celu oceny tkanki znajdującej się bezpośrednio przy implancie (MAVRIC, WARP &amp; Advanced WARP lub odpowiednik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>Badanie całego ciała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Badania całego ciała w zakresie min. 205 cm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 i zakres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DWI dla całego ciała (whole body DWI) 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obrazowania T1-ważone całego ciała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obrazowania STIR całego ciała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Obrazowanie całego ciała za pomocą oprogramowania pozwalającego na uzyskanie podczas jednej akwizycji obrazów typu ,,in-phase, out-of-phase, water-only, fat-only’’ (IDEAL, DIXON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 xml:space="preserve">Obrazowanie równoległe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 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Obrazowanie równoległe w oparciu o algorytmy na bazi</w:t>
            </w:r>
            <w:r>
              <w:rPr>
                <w:rFonts w:ascii="Arial Narrow" w:hAnsi="Arial Narrow" w:cs="Arial Narrow"/>
                <w:lang w:eastAsia="ja-JP"/>
              </w:rPr>
              <w:t>e rekonstrukcji obrazów (SENSE)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Obrazowanie równoległe w oparciu o algorytmy na bazie rekonstrukcji przestrzeni k (GRAPPA, GEM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Maksymalny współczynnik przyspieszenia dla obrazowania równoległego </w:t>
            </w:r>
            <w:r w:rsidRPr="0022144D">
              <w:rPr>
                <w:rFonts w:ascii="Arial Narrow" w:hAnsi="Arial Narrow" w:cs="Arial Narrow"/>
                <w:lang w:eastAsia="ja-JP"/>
              </w:rPr>
              <w:br/>
              <w:t xml:space="preserve">w jednym kierunku lub </w:t>
            </w:r>
            <w:r>
              <w:rPr>
                <w:rFonts w:ascii="Arial Narrow" w:hAnsi="Arial Narrow" w:cs="Arial Narrow"/>
                <w:lang w:eastAsia="ja-JP"/>
              </w:rPr>
              <w:t>w dwóch kierunkach jednocześnie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≥ 8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u w:val="single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Technika autokalibracji niewymagająca wykonywania oddzielnego pomiaru (skanu), w procesie kalibracji czułości cewek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 xml:space="preserve">Techniki </w:t>
            </w:r>
            <w:r>
              <w:rPr>
                <w:rFonts w:ascii="Arial Narrow" w:hAnsi="Arial Narrow" w:cs="Arial Narrow"/>
                <w:b/>
                <w:bCs/>
                <w:lang w:eastAsia="ja-JP"/>
              </w:rPr>
              <w:t>redukcji artefaktów ruchowych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Technika redukcji artefaktów ruchowych wspierająca obrazowanie ważone T1</w:t>
            </w:r>
            <w:r w:rsidRPr="0022144D">
              <w:rPr>
                <w:rFonts w:ascii="Arial Narrow" w:hAnsi="Arial Narrow" w:cs="Arial Narrow"/>
                <w:lang w:eastAsia="ja-JP"/>
              </w:rPr>
              <w:br/>
              <w:t>(BLADE, Propeller 3.0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Technika redukcji artefaktów ruchowych wspierająca obrazowanie ważone T2 (BLADE, Propeller 3.0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Technika redukcji artefaktów ruchowych wspierająca obrazowanie ważone FLAIR (BLADE, Propeller 3.0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Techniki spektralnej saturacji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Częstotliwościowo selektywna saturacja tłuszczu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6.15.2.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Częstotliwościowo selektywna saturacja wody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Bramkowanie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Bramkowanie oddechowe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6.16.2.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Bramkowanie oddechowe retrospektywne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6.16.3.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Bramkowanie EKG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6.16.4.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Bramkowanie EKG retrospektywne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7. SEKWENCJE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>Spin Echo (SE)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7.2.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  <w:r w:rsidRPr="0022144D">
              <w:rPr>
                <w:rFonts w:ascii="Arial Narrow" w:hAnsi="Arial Narrow" w:cs="Arial Narrow"/>
                <w:lang w:val="en-US" w:eastAsia="ja-JP"/>
              </w:rPr>
              <w:t>2D/3D Inversion Recovery (IR) oraz 2D/3D Double Inversion Recovery (DIR)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Gradient Echo (GRE)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2D i 3D SPGR, FLASH, T1-FFE lub odpowiednik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2D i 3D GRASS, FISP, FFE lub odpowiednik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2D i 3D Fast GRE z impulsami preparacyjnymi (TurboFLASH,</w:t>
            </w:r>
            <w:r>
              <w:rPr>
                <w:rFonts w:ascii="Arial Narrow" w:hAnsi="Arial Narrow" w:cs="Arial Narrow"/>
                <w:lang w:eastAsia="ja-JP"/>
              </w:rPr>
              <w:t xml:space="preserve"> MPGRASS, TFE lub 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Szybkie 3D GRE z quick Fat saturation (tj. tylko jeden impuls saturacji tłuszczu na cykl kodowania 3D) dla wysokorozdzielczego obrazowania 3D w obszarze brzucha przy zatrzymanym oddechu (VIBE, LAVA, THRIVE lub </w:t>
            </w:r>
            <w:r>
              <w:rPr>
                <w:rFonts w:ascii="Arial Narrow" w:hAnsi="Arial Narrow" w:cs="Arial Narrow"/>
                <w:lang w:eastAsia="ja-JP"/>
              </w:rPr>
              <w:t>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rPr>
                <w:rFonts w:ascii="Arial Narrow" w:hAnsi="Arial Narrow" w:cs="Arial Narrow"/>
                <w:lang w:val="sv-SE" w:eastAsia="ja-JP"/>
              </w:rPr>
            </w:pPr>
            <w:r w:rsidRPr="0022144D">
              <w:rPr>
                <w:rFonts w:ascii="Arial Narrow" w:hAnsi="Arial Narrow" w:cs="Arial Narrow"/>
                <w:lang w:val="sv-SE" w:eastAsia="ja-JP"/>
              </w:rPr>
              <w:t>2D i 3D GRE z full transverse rephasing (TrueFISP, Balance</w:t>
            </w:r>
            <w:r>
              <w:rPr>
                <w:rFonts w:ascii="Arial Narrow" w:hAnsi="Arial Narrow" w:cs="Arial Narrow"/>
                <w:lang w:val="sv-SE" w:eastAsia="ja-JP"/>
              </w:rPr>
              <w:t>d FFE, FIESTA lub odpowiedniki)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val="sv-SE"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2D i 3D GRE z full transverse rephasing w kombinacji ze spektralną saturacją tłuszczu (TrueFISP with Fat Saturation, 3D FatSat FIESTA lub odpowie</w:t>
            </w:r>
            <w:r>
              <w:rPr>
                <w:rFonts w:ascii="Arial Narrow" w:hAnsi="Arial Narrow" w:cs="Arial Narrow"/>
                <w:lang w:eastAsia="ja-JP"/>
              </w:rPr>
              <w:t>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2D i 3D GRE z RF-rephasing (PSIF, SSFP, T2-FFE lub 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  <w:r w:rsidRPr="0022144D">
              <w:rPr>
                <w:rFonts w:ascii="Arial Narrow" w:hAnsi="Arial Narrow" w:cs="Arial Narrow"/>
                <w:lang w:val="en-US" w:eastAsia="ja-JP"/>
              </w:rPr>
              <w:t>Turbo Spin Echo, Fast Spin Echo (TSE, FSE)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Multi-Shot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Single-Shot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Turbo IR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Izotropowe sekwencje 3D pozwalające w postprocessingu 3D na uzyskanie rekonstrukcji dowolnej płaszczyzny bez straty jakości (SPACE, BRAVO lub odpowiednio </w:t>
            </w:r>
            <w:r>
              <w:rPr>
                <w:rFonts w:ascii="Arial Narrow" w:hAnsi="Arial Narrow" w:cs="Arial Narrow"/>
                <w:lang w:eastAsia="ja-JP"/>
              </w:rPr>
              <w:t>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Pakiet oprogramowania pozwalający na uzyskanie podczas jednej akwizycji obrazów typu ,,in-phase, out-of-phase, water-only, fat-only’’ (IDEAL, DIXON lub odpowiednio do nomenklatury producen</w:t>
            </w:r>
            <w:r>
              <w:rPr>
                <w:rFonts w:ascii="Arial Narrow" w:hAnsi="Arial Narrow" w:cs="Arial Narrow"/>
                <w:lang w:eastAsia="ja-JP"/>
              </w:rPr>
              <w:t>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Sekwencja Steady State 3D do badań drobnych struktur OUN (typu FI</w:t>
            </w:r>
            <w:r>
              <w:rPr>
                <w:rFonts w:ascii="Arial Narrow" w:hAnsi="Arial Narrow" w:cs="Arial Narrow"/>
                <w:lang w:eastAsia="ja-JP"/>
              </w:rPr>
              <w:t>ESTA-C, 3D CISS lub równoważne)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Sekwencja Steady State 3D do różnicowania chrząstki od płynu w badaniach stawó</w:t>
            </w:r>
            <w:r>
              <w:rPr>
                <w:rFonts w:ascii="Arial Narrow" w:hAnsi="Arial Narrow" w:cs="Arial Narrow"/>
                <w:lang w:eastAsia="ja-JP"/>
              </w:rPr>
              <w:t>w (typu 3D DESS lub równoważne)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7.19.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Specjalna sekwencja 3D pracująca z parametrem TE=0 ms, widocznym w parametrach sekwencji, możliwa do wykonania co najmniej na jednej z zaoferowanych cewek wielokanałowych.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7.20.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Pakiet tzw. cichych sekwencji (Quiet Suite, Silent lub odpowiednio do nomenklatury producenta)</w:t>
            </w:r>
          </w:p>
          <w:p w:rsidR="00F1401C" w:rsidRPr="0022144D" w:rsidRDefault="00F1401C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8. PARAMETRY SKANOWANIA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Parametry pola widzenia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(FoV )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Maks. FoV w płaszczyźnie poprzecznej x/y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≥ </w:t>
            </w:r>
            <w:r w:rsidRPr="0022144D">
              <w:rPr>
                <w:rFonts w:ascii="Arial Narrow" w:hAnsi="Arial Narrow" w:cs="Arial Narrow"/>
                <w:lang w:eastAsia="ja-JP"/>
              </w:rPr>
              <w:t>50 cm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C94EDC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Maks. FoV w osi podłużnej z (statycznie, bez przesuwu stołu pacjenta)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≥ </w:t>
            </w:r>
            <w:r w:rsidRPr="0022144D">
              <w:rPr>
                <w:rFonts w:ascii="Arial Narrow" w:hAnsi="Arial Narrow" w:cs="Arial Narrow"/>
                <w:lang w:eastAsia="ja-JP"/>
              </w:rPr>
              <w:t>50 cm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Maks. FoV w osi podłużnej z (zakres skanowania z przesuwem stołu pacjenta)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≥ 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205 cm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Min. FoV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1,0 cm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A22BA9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>Parametry akwizycyjne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Matryca akwizycyjna 1024 x 1024, bez interpolacji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rozmiar [n x 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Min. grubość warstwy dla skanów 2D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0,5 mm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[mm]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A22BA9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Min. grubość warstwy dla skanów 3D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0,1 mm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[mm]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A22BA9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>Parametry sekwencji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 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EPI: min TR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10 ms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= </w:t>
            </w:r>
            <w:r w:rsidRPr="0022144D">
              <w:rPr>
                <w:rFonts w:ascii="Arial Narrow" w:hAnsi="Arial Narrow" w:cs="Arial Narrow"/>
                <w:lang w:eastAsia="ja-JP"/>
              </w:rPr>
              <w:t>10 ms</w:t>
            </w:r>
            <w:r w:rsidRPr="0022144D">
              <w:rPr>
                <w:rFonts w:ascii="Arial Narrow" w:hAnsi="Arial Narrow" w:cs="Arial Narrow"/>
              </w:rPr>
              <w:t xml:space="preserve"> – 0 pkt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– 1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EPI: min TE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2,4 ms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shd w:val="clear" w:color="auto" w:fill="FFFFFF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shd w:val="clear" w:color="auto" w:fill="FFFFFF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= </w:t>
            </w:r>
            <w:r w:rsidRPr="0022144D">
              <w:rPr>
                <w:rFonts w:ascii="Arial Narrow" w:hAnsi="Arial Narrow" w:cs="Arial Narrow"/>
                <w:lang w:eastAsia="ja-JP"/>
              </w:rPr>
              <w:t>2,4 ms</w:t>
            </w:r>
            <w:r w:rsidRPr="0022144D">
              <w:rPr>
                <w:rFonts w:ascii="Arial Narrow" w:hAnsi="Arial Narrow" w:cs="Arial Narrow"/>
              </w:rPr>
              <w:t xml:space="preserve"> – 0 pkt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– 1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EPI: min Echo Spacing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0,56 ms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= </w:t>
            </w:r>
            <w:r w:rsidRPr="0022144D">
              <w:rPr>
                <w:rFonts w:ascii="Arial Narrow" w:hAnsi="Arial Narrow" w:cs="Arial Narrow"/>
                <w:lang w:eastAsia="ja-JP"/>
              </w:rPr>
              <w:t>0,56 ms</w:t>
            </w:r>
            <w:r w:rsidRPr="0022144D">
              <w:rPr>
                <w:rFonts w:ascii="Arial Narrow" w:hAnsi="Arial Narrow" w:cs="Arial Narrow"/>
              </w:rPr>
              <w:t xml:space="preserve"> – 0 pkt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– 1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sv-SE" w:eastAsia="ja-JP"/>
              </w:rPr>
            </w:pPr>
            <w:r w:rsidRPr="0022144D">
              <w:rPr>
                <w:rFonts w:ascii="Arial Narrow" w:hAnsi="Arial Narrow" w:cs="Arial Narrow"/>
                <w:lang w:val="sv-SE" w:eastAsia="ja-JP"/>
              </w:rPr>
              <w:t>3D Gradient Echo (3D GRE): min TR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1,1 ms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= 1,1 ms – 0 pkt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– 1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3D Gradient Echo (3D GRE): min TE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≤ 0,22 ms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= 0,22 ms – 0 pkt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Wartość najmniejsza – 1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Maks. współczynnik przyspieszenia dla sekwencji Turbo Spin Echo / Fast Spin Echo (TSE / FSE)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≥256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8.3.7.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Maks. współczynnik Echo Planar Imaging (EPI)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 256</w:t>
            </w:r>
            <w:r w:rsidRPr="0022144D">
              <w:rPr>
                <w:rFonts w:ascii="Arial Narrow" w:hAnsi="Arial Narrow" w:cs="Arial Narrow"/>
              </w:rPr>
              <w:t>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podać wartość </w:t>
            </w:r>
            <w:r w:rsidRPr="0022144D">
              <w:rPr>
                <w:rFonts w:ascii="Arial Narrow" w:hAnsi="Arial Narrow" w:cs="Arial Narrow"/>
                <w:lang w:eastAsia="ja-JP"/>
              </w:rPr>
              <w:t>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  <w:p w:rsidR="00F1401C" w:rsidRPr="0022144D" w:rsidRDefault="00F1401C" w:rsidP="009D7848">
            <w:pPr>
              <w:spacing w:line="480" w:lineRule="auto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9. KONSOLA OPERATORSKA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Komputer sterujący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(procesor, system operacyjny)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Pojemność HD dla obrazów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 128 GB;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wartość [GB]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Archiwizacja obrazów na dyskach CD-R i DVD z</w:t>
            </w:r>
            <w:r>
              <w:rPr>
                <w:rFonts w:ascii="Arial Narrow" w:hAnsi="Arial Narrow" w:cs="Arial Narrow"/>
                <w:lang w:eastAsia="ja-JP"/>
              </w:rPr>
              <w:t xml:space="preserve"> dogrywaniem przeglądarki DICOM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  <w:r w:rsidRPr="0022144D">
              <w:rPr>
                <w:rFonts w:ascii="Arial Narrow" w:hAnsi="Arial Narrow" w:cs="Arial Narrow"/>
                <w:lang w:eastAsia="ja-JP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Komputer obrazowy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(procesor, system operacyjny)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Matryca rekonstrukcyjna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 1024x1024;</w:t>
            </w:r>
          </w:p>
          <w:p w:rsidR="00F1401C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wartość [n x n]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Szybkość rekonstrukcji dla obrazów w matrycy 256 x 256 przy 100% FOV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 45 500 obrazów/s;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u w:val="single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wartość [obr./s]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Równoczesne skany i rekonstrukcja 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Monitor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Technologia LCD / TFT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Przekątna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 24”;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highlight w:val="magenta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wartość [”]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Matryca monitora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≥ 1920x1200;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highlight w:val="magenta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rozmiar [n x 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Konsola operatorska dwumonitorowa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 / Nie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Jeżeli tak – podać parametry monitorów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Biurko/stół dedykowane przez producenta pod konsolę operatorską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Oprogramowanie kliniczne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Wykresy time-intensity dla badań z kontrastem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MPR 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MIP 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Rekonstrukcje 3D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Rekonstrukcje SSD 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analizy wyników spektroskopii protonowej (</w:t>
            </w:r>
            <w:r w:rsidRPr="0022144D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>
              <w:rPr>
                <w:rFonts w:ascii="Arial Narrow" w:hAnsi="Arial Narrow" w:cs="Arial Narrow"/>
                <w:lang w:eastAsia="ja-JP"/>
              </w:rPr>
              <w:t>H MRS) typu SVS i CSI 2D i 3D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yell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analizy 2D i 3D badań fMRI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Nakładanie map aktywacji mózgu na obrazy morfologiczne 2D w czasie rzeczywi</w:t>
            </w:r>
            <w:r>
              <w:rPr>
                <w:rFonts w:ascii="Arial Narrow" w:hAnsi="Arial Narrow" w:cs="Arial Narrow"/>
                <w:lang w:eastAsia="ja-JP"/>
              </w:rPr>
              <w:t>stym w trakcie zbierania danych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Nakładanie map aktywacji mózgu na rekonstrukcje morfologiczne 3D w czasie rzeczywistym w trakcie zbierania danych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łączenia poszczególnych obrazów z badań obszarów rozległych (np. całego kręgosłupa) w jeden obraz całego badanego obszaru funkcjonujące w sposób całkowicie automatyczny (Inline Composing lub odpowiednio do nomenklatury producenta) zains</w:t>
            </w:r>
            <w:r>
              <w:rPr>
                <w:rFonts w:ascii="Arial Narrow" w:hAnsi="Arial Narrow" w:cs="Arial Narrow"/>
                <w:lang w:eastAsia="ja-JP"/>
              </w:rPr>
              <w:t>talowane na konsoli podstawowej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9.4.11.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planowania badania np. całego ciała (whole body imaging) pozwalające na ustawienie protokołów badania dla wszystkich kroków jednorazowo (Planning Suite lub odpowied</w:t>
            </w:r>
            <w:r>
              <w:rPr>
                <w:rFonts w:ascii="Arial Narrow" w:hAnsi="Arial Narrow" w:cs="Arial Narrow"/>
                <w:lang w:eastAsia="ja-JP"/>
              </w:rPr>
              <w:t>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9.5.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>
              <w:rPr>
                <w:rFonts w:ascii="Arial Narrow" w:hAnsi="Arial Narrow" w:cs="Arial Narrow"/>
                <w:b/>
                <w:bCs/>
                <w:lang w:eastAsia="ja-JP"/>
              </w:rPr>
              <w:t>Praca w sieci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22144D">
              <w:rPr>
                <w:rFonts w:ascii="Arial Narrow" w:hAnsi="Arial Narrow" w:cs="Arial Narrow"/>
              </w:rPr>
              <w:t>9.5.1.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DICOM 3.0 – SEND/RECEIVE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22144D">
              <w:rPr>
                <w:rFonts w:ascii="Arial Narrow" w:hAnsi="Arial Narrow" w:cs="Arial Narrow"/>
              </w:rPr>
              <w:t>9.5.2.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DICOM 3.0 – QUERY/RETRIEVE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22144D">
              <w:rPr>
                <w:rFonts w:ascii="Arial Narrow" w:hAnsi="Arial Narrow" w:cs="Arial Narrow"/>
              </w:rPr>
              <w:t>9.5.3.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DICOM 3.0 – DICOM PRINT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22144D">
              <w:rPr>
                <w:rFonts w:ascii="Arial Narrow" w:hAnsi="Arial Narrow" w:cs="Arial Narrow"/>
              </w:rPr>
              <w:t>9.5.4.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DICOM 3.0 – Storage Commitment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22144D">
              <w:rPr>
                <w:rFonts w:ascii="Arial Narrow" w:hAnsi="Arial Narrow" w:cs="Arial Narrow"/>
              </w:rPr>
              <w:t>9.5.5.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DICOM 3.0 – Modality Worklist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22144D">
              <w:rPr>
                <w:rFonts w:ascii="Arial Narrow" w:hAnsi="Arial Narrow" w:cs="Arial Narrow"/>
              </w:rPr>
              <w:t>9.5.6.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DICOM 3.0 – MPPS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</w:p>
          <w:p w:rsidR="00F1401C" w:rsidRPr="0022144D" w:rsidRDefault="00F1401C" w:rsidP="009D7848">
            <w:pPr>
              <w:spacing w:line="480" w:lineRule="auto"/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  <w:r w:rsidRPr="009B612C">
              <w:rPr>
                <w:rFonts w:ascii="Arial Narrow" w:hAnsi="Arial Narrow" w:cs="Arial Narrow"/>
                <w:b/>
                <w:bCs/>
                <w:lang w:eastAsia="ja-JP"/>
              </w:rPr>
              <w:t>10. KONSOLE LEKARSKIE</w:t>
            </w: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System musi pracować w oparciu o model licencji zdalnych (klient-serwer), umożliwiając zainstalowanie oprogramowania klienckiego na dowolnej liczbie stacji klienckich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Minimalne parametry serwera postprocessingowego nowo oferowanego: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Obudowa serwera do zabudowy w szafie RACK 19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liczba procesorów: min 2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pamięć RAM: min. 128 GB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wbudowana macierz  w konfiguracji RAID Level 5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pojemność macierzy: min. 10 TB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redundantne zasilanie typu Hot-plug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napęd optyczny: DVD RW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monitor administracyjny, klawiatura, mysz</w:t>
            </w:r>
          </w:p>
          <w:p w:rsidR="00F1401C" w:rsidRPr="0022144D" w:rsidRDefault="00F1401C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możliwość jednoczesnego przetwarzania min. 45 000 warstw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podać parametry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Stanowiska lekarskie, każde wyposażone w:</w:t>
            </w:r>
          </w:p>
          <w:p w:rsidR="00F1401C" w:rsidRPr="0022144D" w:rsidRDefault="00F1401C" w:rsidP="009D7848">
            <w:pPr>
              <w:numPr>
                <w:ilvl w:val="0"/>
                <w:numId w:val="37"/>
              </w:numPr>
              <w:suppressAutoHyphens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jeden kolorowy </w:t>
            </w:r>
            <w:r w:rsidRPr="0022144D">
              <w:rPr>
                <w:rFonts w:ascii="Arial Narrow" w:hAnsi="Arial Narrow" w:cs="Arial Narrow"/>
              </w:rPr>
              <w:t xml:space="preserve">monitor diagnostyczny o przekątnej min. 29.8” (min. rozdzielczości 4MP, (z możliwością podłączenia dwóch niezależnych źródeł sygnału wideo), na którym można opisywać obrazy z badań TK, MR spełniające wszelkie warunki dotyczące monitorów diagnostycznych zgodnie z Rozporządzeniem Ministra Zdrowia z dnia 18 lutego 2011 r. w sprawie warunków bezpiecznego stosowania promieniowania jonizującego dla wszystkich </w:t>
            </w:r>
            <w:r>
              <w:rPr>
                <w:rFonts w:ascii="Arial Narrow" w:hAnsi="Arial Narrow" w:cs="Arial Narrow"/>
              </w:rPr>
              <w:t xml:space="preserve">rodzajów ekspozycji medycznej. </w:t>
            </w:r>
          </w:p>
          <w:p w:rsidR="00F1401C" w:rsidRPr="0022144D" w:rsidRDefault="00F1401C" w:rsidP="009D7848">
            <w:pPr>
              <w:numPr>
                <w:ilvl w:val="0"/>
                <w:numId w:val="37"/>
              </w:numPr>
              <w:suppressAutoHyphens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komputer PC z min.</w:t>
            </w:r>
            <w:r w:rsidRPr="0022144D">
              <w:rPr>
                <w:rFonts w:ascii="Arial Narrow" w:hAnsi="Arial Narrow" w:cs="Arial Narrow"/>
                <w:color w:val="000000"/>
              </w:rPr>
              <w:t xml:space="preserve"> procesor</w:t>
            </w:r>
            <w:r>
              <w:rPr>
                <w:rFonts w:ascii="Arial Narrow" w:hAnsi="Arial Narrow" w:cs="Arial Narrow"/>
                <w:color w:val="000000"/>
              </w:rPr>
              <w:t>em</w:t>
            </w:r>
            <w:r w:rsidRPr="0022144D">
              <w:rPr>
                <w:rFonts w:ascii="Arial Narrow" w:hAnsi="Arial Narrow" w:cs="Arial Narrow"/>
                <w:color w:val="000000"/>
              </w:rPr>
              <w:t xml:space="preserve"> taktowany</w:t>
            </w:r>
            <w:r>
              <w:rPr>
                <w:rFonts w:ascii="Arial Narrow" w:hAnsi="Arial Narrow" w:cs="Arial Narrow"/>
                <w:color w:val="000000"/>
              </w:rPr>
              <w:t>m</w:t>
            </w:r>
            <w:r w:rsidRPr="0022144D">
              <w:rPr>
                <w:rFonts w:ascii="Arial Narrow" w:hAnsi="Arial Narrow" w:cs="Arial Narrow"/>
                <w:color w:val="000000"/>
              </w:rPr>
              <w:t xml:space="preserve"> zegarem co najmniej 2,4 GHz, </w:t>
            </w:r>
            <w:r w:rsidRPr="0022144D"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>16</w:t>
            </w:r>
            <w:r w:rsidRPr="0022144D">
              <w:rPr>
                <w:rFonts w:ascii="Arial Narrow" w:hAnsi="Arial Narrow" w:cs="Arial Narrow"/>
              </w:rPr>
              <w:t xml:space="preserve"> GB RAM, dysk twardy SSD min. 250 GB, karta graficzna dedykowana przez  </w:t>
            </w:r>
            <w:r w:rsidRPr="0022144D">
              <w:rPr>
                <w:rFonts w:ascii="Arial Narrow" w:hAnsi="Arial Narrow" w:cs="Arial Narrow"/>
                <w:color w:val="000000"/>
              </w:rPr>
              <w:t>producenta dostarczonych monitorów medycznych, obsługująca 3 monitory,  karta sieciowa 100/1000 Mbps</w:t>
            </w:r>
            <w:r>
              <w:rPr>
                <w:rFonts w:ascii="Arial Narrow" w:hAnsi="Arial Narrow" w:cs="Arial Narrow"/>
                <w:color w:val="000000"/>
              </w:rPr>
              <w:t>,</w:t>
            </w:r>
            <w:r w:rsidRPr="0022144D">
              <w:rPr>
                <w:rFonts w:ascii="Arial Narrow" w:hAnsi="Arial Narrow" w:cs="Arial Narrow"/>
              </w:rPr>
              <w:t xml:space="preserve"> system operacyjny </w:t>
            </w:r>
            <w:r>
              <w:rPr>
                <w:rFonts w:ascii="Arial Narrow" w:hAnsi="Arial Narrow" w:cs="Arial Narrow"/>
              </w:rPr>
              <w:t xml:space="preserve">typu </w:t>
            </w:r>
            <w:r w:rsidRPr="0022144D">
              <w:rPr>
                <w:rFonts w:ascii="Arial Narrow" w:hAnsi="Arial Narrow" w:cs="Arial Narrow"/>
              </w:rPr>
              <w:t>Windows 10 Professional</w:t>
            </w:r>
            <w:r>
              <w:rPr>
                <w:rFonts w:ascii="Arial Narrow" w:hAnsi="Arial Narrow" w:cs="Arial Narrow"/>
              </w:rPr>
              <w:t>, pełny pakiet typu Microsoft Office</w:t>
            </w:r>
          </w:p>
          <w:p w:rsidR="00F1401C" w:rsidRPr="0022144D" w:rsidRDefault="00F1401C" w:rsidP="009D7848">
            <w:pPr>
              <w:numPr>
                <w:ilvl w:val="0"/>
                <w:numId w:val="37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jeden monitor (HIS/RIS) o przekątnej min. 21” z możliwością pracy w pozycji pionowej, 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z możliwością zainstalowania aplikacji systemu HIS/RIS</w:t>
            </w:r>
            <w:r>
              <w:rPr>
                <w:rFonts w:ascii="Arial Narrow" w:hAnsi="Arial Narrow" w:cs="Arial Narrow"/>
              </w:rPr>
              <w:t>,</w:t>
            </w:r>
            <w:r w:rsidRPr="0022144D">
              <w:rPr>
                <w:rFonts w:ascii="Arial Narrow" w:hAnsi="Arial Narrow" w:cs="Arial Narrow"/>
              </w:rPr>
              <w:t xml:space="preserve"> a także aplikacji typu klient-serwer (bez znaczenia na producenta) wykorzystyw</w:t>
            </w:r>
            <w:r w:rsidRPr="0022144D">
              <w:rPr>
                <w:rFonts w:ascii="Arial Narrow" w:hAnsi="Arial Narrow" w:cs="Arial Narrow"/>
                <w:lang w:eastAsia="ja-JP"/>
              </w:rPr>
              <w:t>anych przez Zamawiającego</w:t>
            </w:r>
            <w:r>
              <w:rPr>
                <w:rFonts w:ascii="Arial Narrow" w:hAnsi="Arial Narrow" w:cs="Arial Narrow"/>
                <w:lang w:eastAsia="ja-JP"/>
              </w:rPr>
              <w:t>.</w:t>
            </w:r>
          </w:p>
          <w:p w:rsidR="00F1401C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Oba monitory (medyczny i do opisów) podłączone do jednego komputera PC</w:t>
            </w:r>
            <w:r>
              <w:rPr>
                <w:rFonts w:ascii="Arial Narrow" w:hAnsi="Arial Narrow" w:cs="Arial Narrow"/>
                <w:lang w:eastAsia="ja-JP"/>
              </w:rPr>
              <w:t>.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>min.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4 stanowisk</w:t>
            </w:r>
            <w:r>
              <w:rPr>
                <w:rFonts w:ascii="Arial Narrow" w:hAnsi="Arial Narrow" w:cs="Arial Narrow"/>
                <w:lang w:eastAsia="ja-JP"/>
              </w:rPr>
              <w:t>a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Dostęp z każdego stanowiska lekarskiego do serwera </w:t>
            </w:r>
            <w:r w:rsidRPr="0022144D">
              <w:rPr>
                <w:rFonts w:ascii="Arial Narrow" w:hAnsi="Arial Narrow" w:cs="Arial Narrow"/>
                <w:lang w:eastAsia="ja-JP"/>
              </w:rPr>
              <w:t>postprocessingowego</w:t>
            </w:r>
            <w:r w:rsidRPr="0022144D">
              <w:rPr>
                <w:rFonts w:ascii="Arial Narrow" w:hAnsi="Arial Narrow" w:cs="Arial Narrow"/>
              </w:rPr>
              <w:t xml:space="preserve"> zawierającego bieżące badania MR oraz zaawansowane aplikacje do ich analizy. Dostęp natychmiastowy, nie wymagający ręcznego pobierania badań z serwera.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color w:val="FF0000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Każde stanowisko lekarskie z dodatkową przeglądarką DICOM z funkcjonalnościami odpowiadającymi co najmniej przeglądarce Universal Viewer, MR Basic lub odpowiedni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Konsole</w:t>
            </w:r>
            <w:r>
              <w:rPr>
                <w:rFonts w:ascii="Arial Narrow" w:hAnsi="Arial Narrow" w:cs="Arial Narrow"/>
              </w:rPr>
              <w:t xml:space="preserve"> (biurka)</w:t>
            </w:r>
            <w:r w:rsidRPr="0022144D">
              <w:rPr>
                <w:rFonts w:ascii="Arial Narrow" w:hAnsi="Arial Narrow" w:cs="Arial Narrow"/>
              </w:rPr>
              <w:t xml:space="preserve"> na których umieszczone zostaną komputery opisowe.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Archiwizacja obrazów na CD-R i DVD z dogrywaniem przeglądarki DICOM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10.1.8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Interfejs sieciowy zgodny z DICOM 3.0 zgodny z następującymi klasami serwisowymi: 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- Send / Receive (pełne licencje umożliwiające wysyłanie na serwer PACS badań wykonanych na innych aparatach)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val="en-US" w:eastAsia="ja-JP"/>
              </w:rPr>
            </w:pPr>
            <w:r w:rsidRPr="0022144D">
              <w:rPr>
                <w:rFonts w:ascii="Arial Narrow" w:hAnsi="Arial Narrow" w:cs="Arial Narrow"/>
                <w:lang w:val="en-US" w:eastAsia="ja-JP"/>
              </w:rPr>
              <w:t>- Basic Print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val="en-US" w:eastAsia="ja-JP"/>
              </w:rPr>
            </w:pPr>
            <w:r w:rsidRPr="0022144D">
              <w:rPr>
                <w:rFonts w:ascii="Arial Narrow" w:hAnsi="Arial Narrow" w:cs="Arial Narrow"/>
                <w:lang w:val="en-US" w:eastAsia="ja-JP"/>
              </w:rPr>
              <w:t xml:space="preserve">- Query / Retrieve 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val="en-US" w:eastAsia="ja-JP"/>
              </w:rPr>
            </w:pPr>
            <w:r w:rsidRPr="0022144D">
              <w:rPr>
                <w:rFonts w:ascii="Arial Narrow" w:hAnsi="Arial Narrow" w:cs="Arial Narrow"/>
                <w:lang w:val="en-US" w:eastAsia="ja-JP"/>
              </w:rPr>
              <w:t>- Storage Commitment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Analiza bieżących badań diagnostycznych MR i CT (z aparatów różnych producentów) oraz wczytywanych z serwera PACS i z płyt przynoszonych przez pacjentów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Komunikacja z systemem PACS / RIS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10.1.11.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Dostęp do internetu z konsol lekarskich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eastAsia="MS Mincho" w:hAnsi="Arial Narrow" w:cs="Arial Narrow"/>
                <w:lang w:eastAsia="ja-JP"/>
              </w:rPr>
            </w:pPr>
            <w:r w:rsidRPr="0022144D">
              <w:rPr>
                <w:rFonts w:ascii="Arial Narrow" w:eastAsia="MS Mincho" w:hAnsi="Arial Narrow" w:cs="Arial Narrow"/>
                <w:lang w:eastAsia="ja-JP"/>
              </w:rPr>
              <w:t xml:space="preserve">10.2.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  <w:r w:rsidRPr="0022144D">
              <w:rPr>
                <w:rFonts w:ascii="Arial Narrow" w:eastAsia="MS Mincho" w:hAnsi="Arial Narrow" w:cs="Arial Narrow"/>
                <w:b/>
                <w:bCs/>
                <w:lang w:eastAsia="ja-JP"/>
              </w:rPr>
              <w:t>Podstawowe aplikacje konsol lekarskich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10.2.1.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Jednoczesna prezentacja i odczyt, z synchronizacją przestrzenną, danych obrazowych CT i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Jednoczesne ładowanie min 4 zestawów danych tego samego pacjenta, również z różnych modalności (itp. z CT i MR)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10.2.3.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Funkcjonalność 2D, 3D dla obrazów w standardzie DICOM 3.0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10.2.4.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Rekonstrukcje MIP, MPR, VRT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Pomiary geometryczne (odległości, kąty)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10.2.6.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Zapamiętanie wykonanych pomiarów i adnotacji wraz z towarzyszącymi im informacjami w rejestrze znalezisk badania z możliwością zapisu w archiwum badania wraz z wykonanymi pomiarami i towarzyszącymi obrazami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10.2.7.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Automatyczny import badań poprzednich z archiwum PACS na potrzeby porównania z badaniem bieżącym bez udziału użytkownika konsoli w tle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Tak/Nie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jeżeli tak –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10.2.8.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Automatyczne załadowanie obrazów w predefiniowane segmenty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10.2.9.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Automatyczna synchronizacja wyświetlanych serii badania niezależna od grubości warstw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10.2.10.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Automatyczne oznaczanie kręgów kręgosłupa w badaniach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  <w:r w:rsidRPr="0022144D">
              <w:rPr>
                <w:rFonts w:ascii="Arial Narrow" w:hAnsi="Arial Narrow" w:cs="Arial Narrow"/>
              </w:rPr>
              <w:t>/Nie;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jeżeli tak – </w:t>
            </w:r>
            <w:r w:rsidRPr="0022144D">
              <w:rPr>
                <w:rFonts w:ascii="Arial Narrow" w:hAnsi="Arial Narrow" w:cs="Arial Narrow"/>
                <w:lang w:eastAsia="ja-JP"/>
              </w:rPr>
              <w:t>na każdym stanowisku;</w:t>
            </w:r>
            <w:r w:rsidRPr="0022144D">
              <w:rPr>
                <w:rFonts w:ascii="Arial Narrow" w:hAnsi="Arial Narrow" w:cs="Arial Narrow"/>
              </w:rPr>
              <w:t xml:space="preserve"> podać nazwę aplikacji / funkcjonalności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eastAsia="MS Mincho" w:hAnsi="Arial Narrow" w:cs="Arial Narrow"/>
                <w:lang w:eastAsia="ja-JP"/>
              </w:rPr>
            </w:pPr>
            <w:r w:rsidRPr="0022144D">
              <w:rPr>
                <w:rFonts w:ascii="Arial Narrow" w:eastAsia="MS Mincho" w:hAnsi="Arial Narrow" w:cs="Arial Narrow"/>
                <w:lang w:eastAsia="ja-JP"/>
              </w:rPr>
              <w:t xml:space="preserve">10.3.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  <w:r w:rsidRPr="0022144D">
              <w:rPr>
                <w:rFonts w:ascii="Arial Narrow" w:eastAsia="MS Mincho" w:hAnsi="Arial Narrow" w:cs="Arial Narrow"/>
                <w:b/>
                <w:bCs/>
                <w:lang w:eastAsia="ja-JP"/>
              </w:rPr>
              <w:t>Zawansowane aplikacje konsol lekarskich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Wykresy time-intensity dla badań MR z kontrastem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10.3.2.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Narzędzia opracowywania badań MR: </w:t>
            </w:r>
          </w:p>
          <w:p w:rsidR="00F1401C" w:rsidRPr="0022144D" w:rsidRDefault="00F1401C" w:rsidP="009D7848">
            <w:pPr>
              <w:numPr>
                <w:ilvl w:val="0"/>
                <w:numId w:val="38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filtr obrazów MR </w:t>
            </w:r>
          </w:p>
          <w:p w:rsidR="00F1401C" w:rsidRPr="0022144D" w:rsidRDefault="00F1401C" w:rsidP="009D7848">
            <w:pPr>
              <w:numPr>
                <w:ilvl w:val="0"/>
                <w:numId w:val="38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operacje na obrazach MR:</w:t>
            </w:r>
          </w:p>
          <w:p w:rsidR="00F1401C" w:rsidRPr="0022144D" w:rsidRDefault="00F1401C" w:rsidP="009D7848">
            <w:pPr>
              <w:numPr>
                <w:ilvl w:val="1"/>
                <w:numId w:val="38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subtrakcja obrazów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highlight w:val="cyan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10.3.3.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Generowanie map ADC o wysokim współczynniku b w oparciu o mapy ADC o niskich współczynnikach b, pozwalające na skrócenie czasu wykonania badania, w szczególności generowanie map współczynniku b=2000 w oparciu o mapy b50, b400, b1000.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  <w:r w:rsidRPr="0022144D">
              <w:rPr>
                <w:rFonts w:ascii="Arial Narrow" w:hAnsi="Arial Narrow" w:cs="Arial Narrow"/>
              </w:rPr>
              <w:t>/Nie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jeżeli tak –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na każdym stanowisku;</w:t>
            </w:r>
            <w:r w:rsidRPr="0022144D">
              <w:rPr>
                <w:rFonts w:ascii="Arial Narrow" w:hAnsi="Arial Narrow" w:cs="Arial Narrow"/>
              </w:rPr>
              <w:t xml:space="preserve"> podać nazwę aplikacji/funkcjonalności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analizy wyników spektroskopii protonowej (1H MRS) typu SVS i CSI 2D i 3D</w:t>
            </w:r>
            <w:r w:rsidRPr="0022144D">
              <w:rPr>
                <w:rFonts w:ascii="Arial Narrow" w:eastAsia="MS Mincho" w:hAnsi="Arial Narrow" w:cs="Arial Narrow"/>
                <w:lang w:eastAsia="ar-SA"/>
              </w:rPr>
              <w:t>, z automatyczną eliminacją wokseli o jakości progu zdefiniowanego przez użytkownika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 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10.3.5.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Oprogramowanie do ilościowej analizy badań perfuzji neuro, w szczególności kalkulacja i prezentacja w kolorze wskaźników MTT, TTP, CBV i CBF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Default="00F1401C" w:rsidP="009D7848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Oprogramowanie do zaawansowanej analizy badań onkologicznych w szczególności wątroby i mózgu oraz badań obszarów rozległych wykonywanych w kilku krokach, umożliwiające dokonywanie analizy wolumetrycznej guzów, węzłów chłonnych i zmian przerzutowych, a także innych zmian nie-onkologicznych lub obiektów o odpowiednim kontraście w stosunku do otaczającej tkanki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Oprogramowanie do analizowania wczesnej odpowiedzi na terapię, umożliwiające obliczanie histogramów, tworzenia trendów śledzonych zmian.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Możliwość graficznej prezentacji w postaci histogramu wyniku segmentacji lub obszaru zainteresowania, </w:t>
            </w:r>
          </w:p>
          <w:p w:rsidR="00F1401C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Wizualizacja zmian ilościowych, np. zmian rozmiaru albo objętości guza między różnymi punktami czasowymi badania MR.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  <w:r w:rsidRPr="0022144D">
              <w:rPr>
                <w:rFonts w:ascii="Arial Narrow" w:hAnsi="Arial Narrow" w:cs="Arial Narrow"/>
              </w:rPr>
              <w:t>/Nie;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 xml:space="preserve">jeżeli tak – </w:t>
            </w:r>
            <w:r>
              <w:rPr>
                <w:rFonts w:ascii="Arial Narrow" w:hAnsi="Arial Narrow" w:cs="Arial Narrow"/>
                <w:lang w:eastAsia="ja-JP"/>
              </w:rPr>
              <w:t>na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10.3.8.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22144D">
              <w:rPr>
                <w:rFonts w:ascii="Arial Narrow" w:eastAsia="MS Mincho" w:hAnsi="Arial Narrow" w:cs="Arial Narrow"/>
                <w:lang w:eastAsia="ar-SA"/>
              </w:rPr>
              <w:t>Oprogramowanie do analizy badań DTI z możliwością generowania i prezentacji map DTI (np. FA) i oraz generowania i prezentacji traktografii tensora dyfuzji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10.3.9.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22144D">
              <w:rPr>
                <w:rFonts w:ascii="Arial Narrow" w:eastAsia="MS Mincho" w:hAnsi="Arial Narrow" w:cs="Arial Narrow"/>
                <w:lang w:eastAsia="ar-SA"/>
              </w:rPr>
              <w:t>Oprogramowanie do analizy 2D i 3D badań fMRI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1A0A3F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min. </w:t>
            </w:r>
            <w:r>
              <w:rPr>
                <w:rFonts w:ascii="Arial Narrow" w:hAnsi="Arial Narrow" w:cs="Arial Narrow"/>
                <w:lang w:eastAsia="ja-JP"/>
              </w:rPr>
              <w:t>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10.3.10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22144D">
              <w:rPr>
                <w:rFonts w:ascii="Arial Narrow" w:eastAsia="MS Mincho" w:hAnsi="Arial Narrow" w:cs="Arial Narrow"/>
                <w:lang w:eastAsia="ar-SA"/>
              </w:rPr>
              <w:t>Oprogramowanie do analizy i wizualizacji  4D badań dynamicznych organów, w których perfuzja może być opisana modelem Tofts, np. prostaty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10.3.11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Aplikacja dedykowana do automatycznej segmentacji i wolumetrii mózgu na podstawie obrazów 3DT1 i 3D FLAIR, umożliwiająca wygenerowanie raportu z odniesieniem do wyników wolumetrycznych grup kontrolnych odpowiednio dopasowanych do parametrów analizowanego pacjenta (Neuroquant lub odpowiednik –1 licencja na min. 2 lata lub </w:t>
            </w:r>
            <w:r>
              <w:rPr>
                <w:rFonts w:ascii="Arial Narrow" w:hAnsi="Arial Narrow" w:cs="Arial Narrow"/>
                <w:lang w:eastAsia="ja-JP"/>
              </w:rPr>
              <w:t xml:space="preserve">min. </w:t>
            </w:r>
            <w:r w:rsidRPr="0022144D">
              <w:rPr>
                <w:rFonts w:ascii="Arial Narrow" w:hAnsi="Arial Narrow" w:cs="Arial Narrow"/>
                <w:lang w:eastAsia="ja-JP"/>
              </w:rPr>
              <w:t>100 badań)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9D7848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– 2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  <w:highlight w:val="magenta"/>
              </w:rPr>
            </w:pPr>
            <w:r w:rsidRPr="00AA362B">
              <w:rPr>
                <w:rFonts w:ascii="Arial Narrow" w:hAnsi="Arial Narrow" w:cs="Arial Narrow"/>
              </w:rPr>
              <w:t>10.3.1</w:t>
            </w:r>
            <w:r>
              <w:rPr>
                <w:rFonts w:ascii="Arial Narrow" w:hAnsi="Arial Narrow" w:cs="Arial Narrow"/>
              </w:rPr>
              <w:t>2</w:t>
            </w:r>
            <w:r w:rsidRPr="00AA362B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9D7848">
            <w:pPr>
              <w:snapToGrid w:val="0"/>
              <w:spacing w:before="40" w:after="40"/>
              <w:rPr>
                <w:rFonts w:ascii="Arial Narrow" w:eastAsia="MS Mincho" w:hAnsi="Arial Narrow"/>
                <w:color w:val="000000"/>
                <w:lang w:eastAsia="ar-SA"/>
              </w:rPr>
            </w:pPr>
            <w:r w:rsidRPr="002D5D3C">
              <w:rPr>
                <w:rFonts w:ascii="Arial Narrow" w:eastAsia="MS Mincho" w:hAnsi="Arial Narrow" w:cs="Arial Narrow"/>
                <w:color w:val="000000"/>
                <w:lang w:eastAsia="ar-SA"/>
              </w:rPr>
              <w:t>Aplikacja do postprocessingu badań serca CMR, funkcji, przepływu, perfuzji, umożliwiająca opracowanie wyników wszystkich rodzajów badań wykonanych przy pomocy technik opisanych w poz.6.9.</w:t>
            </w:r>
          </w:p>
          <w:p w:rsidR="00F1401C" w:rsidRPr="002D5D3C" w:rsidRDefault="00F1401C" w:rsidP="009D7848">
            <w:pPr>
              <w:snapToGrid w:val="0"/>
              <w:spacing w:before="40" w:after="40"/>
              <w:rPr>
                <w:rFonts w:ascii="Arial Narrow" w:eastAsia="MS Mincho" w:hAnsi="Arial Narrow"/>
                <w:color w:val="000000"/>
                <w:lang w:eastAsia="ar-S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  <w:highlight w:val="magenta"/>
              </w:rPr>
            </w:pPr>
            <w:r w:rsidRPr="00AA362B">
              <w:rPr>
                <w:rFonts w:ascii="Arial Narrow" w:hAnsi="Arial Narrow" w:cs="Arial Narrow"/>
              </w:rPr>
              <w:t>10.3.1</w:t>
            </w:r>
            <w:r>
              <w:rPr>
                <w:rFonts w:ascii="Arial Narrow" w:hAnsi="Arial Narrow" w:cs="Arial Narrow"/>
              </w:rPr>
              <w:t>3</w:t>
            </w:r>
            <w:r w:rsidRPr="00AA362B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D5D3C" w:rsidRDefault="00F1401C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color w:val="000000"/>
                <w:lang w:eastAsia="ar-SA"/>
              </w:rPr>
            </w:pPr>
            <w:r w:rsidRPr="002D5D3C">
              <w:rPr>
                <w:rFonts w:ascii="Arial Narrow" w:eastAsia="MS Mincho" w:hAnsi="Arial Narrow" w:cs="Arial Narrow"/>
                <w:color w:val="000000"/>
                <w:lang w:eastAsia="ar-SA"/>
              </w:rPr>
              <w:t>Aplikacja do oceny wszystkich badań naczyniowych MR uzyskanych technikami opisanymi w poz. 6.8. z wyznaczaniem linii centralnej naczynia, oceną stenozy (MR Vascular Analysis lub odpowiedn</w:t>
            </w:r>
            <w:r>
              <w:rPr>
                <w:rFonts w:ascii="Arial Narrow" w:eastAsia="MS Mincho" w:hAnsi="Arial Narrow" w:cs="Arial Narrow"/>
                <w:color w:val="000000"/>
                <w:lang w:eastAsia="ar-SA"/>
              </w:rPr>
              <w:t>i</w:t>
            </w:r>
            <w:r w:rsidRPr="002D5D3C">
              <w:rPr>
                <w:rFonts w:ascii="Arial Narrow" w:eastAsia="MS Mincho" w:hAnsi="Arial Narrow" w:cs="Arial Narrow"/>
                <w:color w:val="000000"/>
                <w:lang w:eastAsia="ar-SA"/>
              </w:rPr>
              <w:t>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spacing w:before="40" w:after="40"/>
              <w:rPr>
                <w:rFonts w:ascii="Arial Narrow" w:hAnsi="Arial Narrow" w:cs="Arial Narrow"/>
                <w:highlight w:val="magenta"/>
              </w:rPr>
            </w:pPr>
            <w:r w:rsidRPr="00AA362B">
              <w:rPr>
                <w:rFonts w:ascii="Arial Narrow" w:hAnsi="Arial Narrow" w:cs="Arial Narrow"/>
              </w:rPr>
              <w:t>10.3.1</w:t>
            </w:r>
            <w:r>
              <w:rPr>
                <w:rFonts w:ascii="Arial Narrow" w:hAnsi="Arial Narrow" w:cs="Arial Narrow"/>
              </w:rPr>
              <w:t>4</w:t>
            </w:r>
            <w:r w:rsidRPr="00AA362B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D5D3C" w:rsidRDefault="00F1401C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color w:val="000000"/>
                <w:lang w:eastAsia="ar-SA"/>
              </w:rPr>
            </w:pPr>
            <w:r w:rsidRPr="002D5D3C">
              <w:rPr>
                <w:rFonts w:ascii="Arial Narrow" w:eastAsia="MS Mincho" w:hAnsi="Arial Narrow" w:cs="Arial Narrow"/>
                <w:color w:val="000000"/>
                <w:lang w:eastAsia="ar-SA"/>
              </w:rPr>
              <w:t>Aplikacja do oceny badań wątroby w oparciu o badania CT z możliwością segmentacji poszczególnych płatów, ich unaczynienia, wyznaczenia płaszczyzn na potrzeby chirurgiczne, z możliwością fuzji z badaniami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9D7848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11. KLATKA FARADAYA</w:t>
            </w:r>
          </w:p>
          <w:p w:rsidR="00F1401C" w:rsidRPr="0022144D" w:rsidRDefault="00F1401C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9D7848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hd w:val="clear" w:color="auto" w:fill="FFFFFF"/>
              <w:spacing w:before="40" w:after="40"/>
              <w:rPr>
                <w:rFonts w:ascii="Arial Narrow" w:hAnsi="Arial Narrow" w:cs="Arial Narrow"/>
                <w:lang w:eastAsia="ja-JP"/>
              </w:rPr>
            </w:pPr>
            <w:r>
              <w:rPr>
                <w:rFonts w:ascii="Arial Narrow" w:hAnsi="Arial Narrow" w:cs="Arial Narrow"/>
                <w:shd w:val="clear" w:color="auto" w:fill="FFFFFF"/>
                <w:lang w:eastAsia="ja-JP"/>
              </w:rPr>
              <w:t>Kabina RF (</w:t>
            </w:r>
            <w:r w:rsidRPr="0022144D">
              <w:rPr>
                <w:rFonts w:ascii="Arial Narrow" w:hAnsi="Arial Narrow" w:cs="Arial Narrow"/>
                <w:shd w:val="clear" w:color="auto" w:fill="FFFFFF"/>
                <w:lang w:eastAsia="ja-JP"/>
              </w:rPr>
              <w:t xml:space="preserve">1 okno, 1 drzwi) z dostawą, montażem i wykończeniem wnętrza o najwyższym </w:t>
            </w:r>
            <w:r w:rsidRPr="007A1945">
              <w:rPr>
                <w:rFonts w:ascii="Arial Narrow" w:hAnsi="Arial Narrow" w:cs="Arial Narrow"/>
                <w:shd w:val="clear" w:color="auto" w:fill="FFFFFF"/>
                <w:lang w:eastAsia="ja-JP"/>
              </w:rPr>
              <w:t>stopniu tłumienia</w:t>
            </w:r>
            <w:r w:rsidRPr="007A1945">
              <w:rPr>
                <w:rFonts w:ascii="Arial Narrow" w:hAnsi="Arial Narrow" w:cs="Arial Narrow"/>
                <w:lang w:eastAsia="ja-JP"/>
              </w:rPr>
              <w:t xml:space="preserve"> akustycznego (pomiar przy stanowisku pracy technika wykonany w trakcie pracy skanera techniką EPI nie może przekroczyć wartości 50dB):</w:t>
            </w:r>
          </w:p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Wyposażona w co najmniej: 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8 filtrowanych gniazd 230V w miejscach wskazanych przez użytkownika w pomieszczeniu rezonansu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Oświetlenie klatki Faradaya 3-strefowe  wykonane w technologii LED z możliwością płynnej regulacji natężenia światła każdej ze stref z  panela sterującego</w:t>
            </w:r>
            <w:r>
              <w:rPr>
                <w:rFonts w:ascii="Arial Narrow" w:hAnsi="Arial Narrow" w:cs="Arial Narrow"/>
                <w:lang w:eastAsia="ja-JP"/>
              </w:rPr>
              <w:t>:</w:t>
            </w:r>
          </w:p>
          <w:p w:rsidR="00F1401C" w:rsidRPr="0022144D" w:rsidRDefault="00F1401C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Środkowa strefa wokół stołu pacjenta  – lampy kierunkowe bezcieniowe o dużym natężeniu światła skierowane na stół pacjenta</w:t>
            </w:r>
            <w:r>
              <w:rPr>
                <w:rFonts w:ascii="Arial Narrow" w:hAnsi="Arial Narrow" w:cs="Arial Narrow"/>
                <w:lang w:eastAsia="ja-JP"/>
              </w:rPr>
              <w:t>,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 </w:t>
            </w:r>
          </w:p>
          <w:p w:rsidR="00F1401C" w:rsidRPr="0022144D" w:rsidRDefault="00F1401C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Obwodowa strefa oświetlenia przyściennego (przy suficie)  z możliwością  dowolnej zmiany natężenia światła lamp</w:t>
            </w:r>
            <w:r>
              <w:rPr>
                <w:rFonts w:ascii="Arial Narrow" w:hAnsi="Arial Narrow" w:cs="Arial Narrow"/>
                <w:lang w:eastAsia="ja-JP"/>
              </w:rPr>
              <w:t>,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</w:t>
            </w:r>
          </w:p>
          <w:p w:rsidR="00F1401C" w:rsidRPr="0022144D" w:rsidRDefault="00F1401C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Oświetlenie główne zapewniające jednorodne oświetlenie sali wymagane przepisami BHP</w:t>
            </w:r>
            <w:r>
              <w:rPr>
                <w:rFonts w:ascii="Arial Narrow" w:hAnsi="Arial Narrow" w:cs="Arial Narrow"/>
                <w:lang w:eastAsia="ja-JP"/>
              </w:rPr>
              <w:t>,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Niezależn</w:t>
            </w:r>
            <w:r>
              <w:rPr>
                <w:rFonts w:ascii="Arial Narrow" w:hAnsi="Arial Narrow" w:cs="Arial Narrow"/>
                <w:lang w:eastAsia="ja-JP"/>
              </w:rPr>
              <w:t>i</w:t>
            </w:r>
            <w:r w:rsidRPr="0022144D">
              <w:rPr>
                <w:rFonts w:ascii="Arial Narrow" w:hAnsi="Arial Narrow" w:cs="Arial Narrow"/>
                <w:lang w:eastAsia="ja-JP"/>
              </w:rPr>
              <w:t>e od przepustów wymaganych przez producenta dodatkowe  przepusty w miejscach wskazanych przez Zamawiającego:</w:t>
            </w:r>
          </w:p>
          <w:p w:rsidR="00F1401C" w:rsidRPr="0022144D" w:rsidRDefault="00F1401C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Dwa przepusty  pomiędzy pomieszczeniem technicznym a klatką RF</w:t>
            </w:r>
            <w:r>
              <w:rPr>
                <w:rFonts w:ascii="Arial Narrow" w:hAnsi="Arial Narrow" w:cs="Arial Narrow"/>
                <w:lang w:eastAsia="ja-JP"/>
              </w:rPr>
              <w:t>,</w:t>
            </w:r>
          </w:p>
          <w:p w:rsidR="00F1401C" w:rsidRPr="0022144D" w:rsidRDefault="00F1401C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 xml:space="preserve">Dwa przepusty śr. Min. 10 cm pomiędzy  klatką RF a sterownią 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Okno podglądowe do klatki o wym. min 1400x1200 mm umieszczone po stronie pomieszczenia operatora na wysokości i miejscu wskazanym przez zamawiającego</w:t>
            </w:r>
            <w:r>
              <w:rPr>
                <w:rFonts w:ascii="Arial Narrow" w:hAnsi="Arial Narrow" w:cs="Arial Narrow"/>
                <w:lang w:eastAsia="ja-JP"/>
              </w:rPr>
              <w:t>.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Wykonanie wszelkich trwałych oznaczeń wymaganych prawem a w szczególności granicy stref  wymaganych przez BHP i PIP</w:t>
            </w:r>
            <w:r>
              <w:rPr>
                <w:rFonts w:ascii="Arial Narrow" w:hAnsi="Arial Narrow" w:cs="Arial Narrow"/>
                <w:lang w:eastAsia="ja-JP"/>
              </w:rPr>
              <w:t>.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Drzwi do klatki Faradaya z bezprogowym wejściem do klatki, o szerokości min. 1.2 m  (światło drzwi), z opcją awaryjnego otwarcia od środka</w:t>
            </w:r>
            <w:r>
              <w:rPr>
                <w:rFonts w:ascii="Arial Narrow" w:hAnsi="Arial Narrow" w:cs="Arial Narrow"/>
                <w:lang w:eastAsia="ja-JP"/>
              </w:rPr>
              <w:t>.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Pełen zestaw szafek zintegrowanych z klatką RF do uporządkowanego przechowywania cewek</w:t>
            </w:r>
            <w:r>
              <w:rPr>
                <w:rFonts w:ascii="Arial Narrow" w:hAnsi="Arial Narrow" w:cs="Arial Narrow"/>
                <w:lang w:eastAsia="ja-JP"/>
              </w:rPr>
              <w:t xml:space="preserve"> i fantomów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w miejscach wskazanych przez zamawiającego</w:t>
            </w:r>
            <w:r>
              <w:rPr>
                <w:rFonts w:ascii="Arial Narrow" w:hAnsi="Arial Narrow" w:cs="Arial Narrow"/>
                <w:lang w:eastAsia="ja-JP"/>
              </w:rPr>
              <w:t>.</w:t>
            </w:r>
          </w:p>
          <w:p w:rsidR="00F1401C" w:rsidRPr="0022144D" w:rsidRDefault="00F1401C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Doprowadzenie gazów medycznych z najbliższego przyłącza oraz wykonanie:</w:t>
            </w:r>
          </w:p>
          <w:p w:rsidR="00F1401C" w:rsidRPr="0022144D" w:rsidRDefault="00F1401C" w:rsidP="009D7848">
            <w:pPr>
              <w:spacing w:before="40" w:after="40"/>
              <w:ind w:left="72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- jednego stanowiska poboru gazów medycznych w pomieszczeniu rezonansu wyposażonego w : 1</w:t>
            </w:r>
            <w:r>
              <w:rPr>
                <w:rFonts w:ascii="Arial Narrow" w:hAnsi="Arial Narrow" w:cs="Arial Narrow"/>
                <w:lang w:eastAsia="ja-JP"/>
              </w:rPr>
              <w:t xml:space="preserve"> </w:t>
            </w:r>
            <w:r w:rsidRPr="0022144D">
              <w:rPr>
                <w:rFonts w:ascii="Arial Narrow" w:hAnsi="Arial Narrow" w:cs="Arial Narrow"/>
                <w:lang w:eastAsia="ja-JP"/>
              </w:rPr>
              <w:t>x</w:t>
            </w:r>
            <w:r>
              <w:rPr>
                <w:rFonts w:ascii="Arial Narrow" w:hAnsi="Arial Narrow" w:cs="Arial Narrow"/>
                <w:lang w:eastAsia="ja-JP"/>
              </w:rPr>
              <w:t xml:space="preserve"> </w:t>
            </w:r>
            <w:r w:rsidRPr="0022144D">
              <w:rPr>
                <w:rFonts w:ascii="Arial Narrow" w:hAnsi="Arial Narrow" w:cs="Arial Narrow"/>
                <w:lang w:eastAsia="ja-JP"/>
              </w:rPr>
              <w:t>tlen</w:t>
            </w:r>
            <w:r>
              <w:rPr>
                <w:rFonts w:ascii="Arial Narrow" w:hAnsi="Arial Narrow" w:cs="Arial Narrow"/>
                <w:lang w:eastAsia="ja-JP"/>
              </w:rPr>
              <w:t>,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1</w:t>
            </w:r>
            <w:r>
              <w:rPr>
                <w:rFonts w:ascii="Arial Narrow" w:hAnsi="Arial Narrow" w:cs="Arial Narrow"/>
                <w:lang w:eastAsia="ja-JP"/>
              </w:rPr>
              <w:t xml:space="preserve"> </w:t>
            </w:r>
            <w:r w:rsidRPr="0022144D">
              <w:rPr>
                <w:rFonts w:ascii="Arial Narrow" w:hAnsi="Arial Narrow" w:cs="Arial Narrow"/>
                <w:lang w:eastAsia="ja-JP"/>
              </w:rPr>
              <w:t>x powietrze</w:t>
            </w:r>
            <w:r>
              <w:rPr>
                <w:rFonts w:ascii="Arial Narrow" w:hAnsi="Arial Narrow" w:cs="Arial Narrow"/>
                <w:lang w:eastAsia="ja-JP"/>
              </w:rPr>
              <w:t>,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 1</w:t>
            </w:r>
            <w:r>
              <w:rPr>
                <w:rFonts w:ascii="Arial Narrow" w:hAnsi="Arial Narrow" w:cs="Arial Narrow"/>
                <w:lang w:eastAsia="ja-JP"/>
              </w:rPr>
              <w:t xml:space="preserve"> </w:t>
            </w:r>
            <w:r w:rsidRPr="0022144D">
              <w:rPr>
                <w:rFonts w:ascii="Arial Narrow" w:hAnsi="Arial Narrow" w:cs="Arial Narrow"/>
                <w:lang w:eastAsia="ja-JP"/>
              </w:rPr>
              <w:t>x</w:t>
            </w:r>
            <w:r>
              <w:rPr>
                <w:rFonts w:ascii="Arial Narrow" w:hAnsi="Arial Narrow" w:cs="Arial Narrow"/>
                <w:lang w:eastAsia="ja-JP"/>
              </w:rPr>
              <w:t xml:space="preserve"> </w:t>
            </w:r>
            <w:r w:rsidRPr="0022144D">
              <w:rPr>
                <w:rFonts w:ascii="Arial Narrow" w:hAnsi="Arial Narrow" w:cs="Arial Narrow"/>
                <w:lang w:eastAsia="ja-JP"/>
              </w:rPr>
              <w:t xml:space="preserve">próżnia </w:t>
            </w:r>
          </w:p>
          <w:p w:rsidR="00F1401C" w:rsidRPr="0022144D" w:rsidRDefault="00F1401C" w:rsidP="000745F2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Lokalizacja stanowisk poborów gazów medycznych wskazana przez Zamawiającego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  <w:highlight w:val="magenta"/>
              </w:rPr>
            </w:pPr>
            <w:r w:rsidRPr="00DB60CC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1C" w:rsidRPr="0022144D" w:rsidRDefault="00F1401C" w:rsidP="009D7848">
            <w:pPr>
              <w:spacing w:before="40" w:after="40"/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Default="00F1401C" w:rsidP="006846DE">
            <w:pPr>
              <w:shd w:val="clear" w:color="auto" w:fill="FFFFFF"/>
              <w:spacing w:before="40" w:after="40"/>
              <w:rPr>
                <w:rFonts w:ascii="Arial Narrow" w:hAnsi="Arial Narrow" w:cs="Arial Narrow"/>
                <w:shd w:val="clear" w:color="auto" w:fill="FFFFFF"/>
                <w:lang w:eastAsia="ja-JP"/>
              </w:rPr>
            </w:pPr>
            <w:r>
              <w:rPr>
                <w:rFonts w:ascii="Arial Narrow" w:hAnsi="Arial Narrow" w:cs="Arial Narrow"/>
                <w:shd w:val="clear" w:color="auto" w:fill="FFFFFF"/>
                <w:lang w:eastAsia="ja-JP"/>
              </w:rPr>
              <w:t>System wentylacji i klimatyzacji dostosowany do potrzeb aparatu i pacjenta.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1C" w:rsidRPr="0022144D" w:rsidRDefault="00F1401C" w:rsidP="006846DE">
            <w:pPr>
              <w:spacing w:before="40" w:after="40"/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trHeight w:val="644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12. WYPOSAŻENIE UZUPEŁNIAJĄCE</w:t>
            </w:r>
          </w:p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rPr>
                <w:rFonts w:ascii="Arial Narrow" w:hAnsi="Arial Narrow" w:cs="Arial Narrow"/>
                <w:color w:val="000000"/>
                <w:lang w:eastAsia="ja-JP"/>
              </w:rPr>
            </w:pPr>
            <w:r w:rsidRPr="0022144D">
              <w:rPr>
                <w:rFonts w:ascii="Arial Narrow" w:hAnsi="Arial Narrow" w:cs="Arial Narrow"/>
                <w:color w:val="000000"/>
                <w:lang w:eastAsia="ja-JP"/>
              </w:rPr>
              <w:t xml:space="preserve">Dwugłowicowa automatyczna strzykawka do podawania środka kontrastowego i soli fizjologicznej z hydraulicznym układem napędowym tłoków. </w:t>
            </w:r>
            <w:r>
              <w:rPr>
                <w:rFonts w:ascii="Arial Narrow" w:hAnsi="Arial Narrow" w:cs="Arial Narrow"/>
                <w:color w:val="000000"/>
                <w:lang w:eastAsia="ja-JP"/>
              </w:rPr>
              <w:t>Niemagnetyczna konstrukcja głowicy iniektora</w:t>
            </w:r>
            <w:r w:rsidRPr="0022144D">
              <w:rPr>
                <w:rFonts w:ascii="Arial Narrow" w:hAnsi="Arial Narrow" w:cs="Arial Narrow"/>
                <w:color w:val="000000"/>
                <w:lang w:eastAsia="ja-JP"/>
              </w:rPr>
              <w:t xml:space="preserve">, bez zasilania bateryjno/akumulatorowego (brak zakłóceń skaner-iniektor w polu </w:t>
            </w:r>
            <w:r w:rsidRPr="0022144D">
              <w:rPr>
                <w:rFonts w:ascii="Arial Narrow" w:hAnsi="Arial Narrow" w:cs="Arial Narrow"/>
              </w:rPr>
              <w:t xml:space="preserve">≥ </w:t>
            </w:r>
            <w:r w:rsidRPr="0022144D">
              <w:rPr>
                <w:rFonts w:ascii="Arial Narrow" w:hAnsi="Arial Narrow" w:cs="Arial Narrow"/>
                <w:color w:val="000000"/>
                <w:lang w:eastAsia="ja-JP"/>
              </w:rPr>
              <w:t>3T)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Gaśnica niemagnetyczna</w:t>
            </w:r>
          </w:p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Niemagnetyczna leżanka do transportu chorych leżących z pneumatyczną lub h</w:t>
            </w:r>
            <w:r>
              <w:rPr>
                <w:rFonts w:ascii="Arial Narrow" w:hAnsi="Arial Narrow" w:cs="Arial Narrow"/>
                <w:lang w:eastAsia="ja-JP"/>
              </w:rPr>
              <w:t>ydrauliczną regulacją wysokości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Tak;</w:t>
            </w:r>
          </w:p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Niemagnetyczny wózek do transpo</w:t>
            </w:r>
            <w:r>
              <w:rPr>
                <w:rFonts w:ascii="Arial Narrow" w:hAnsi="Arial Narrow" w:cs="Arial Narrow"/>
                <w:lang w:eastAsia="ja-JP"/>
              </w:rPr>
              <w:t>rtu chorych w pozycji siedzącej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napToGrid w:val="0"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Pulsoksymetr pracujący w środowisku MR wyposażony w czujniki wraz z niemagnetycznym stojakiem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Tak;</w:t>
            </w:r>
          </w:p>
          <w:p w:rsidR="00F1401C" w:rsidRPr="0022144D" w:rsidRDefault="00F1401C" w:rsidP="006846DE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Zestaw fantomów do kalibracji systemu i testowania oferowanych cewek</w:t>
            </w:r>
          </w:p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trHeight w:val="1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4577EF" w:rsidRDefault="00F1401C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4577EF">
              <w:rPr>
                <w:rFonts w:ascii="Arial Narrow" w:hAnsi="Arial Narrow" w:cs="Arial Narrow"/>
              </w:rPr>
              <w:t>Zestaw fantomów:</w:t>
            </w:r>
          </w:p>
          <w:p w:rsidR="00F1401C" w:rsidRPr="004577EF" w:rsidRDefault="00F1401C" w:rsidP="006846DE">
            <w:pPr>
              <w:numPr>
                <w:ilvl w:val="0"/>
                <w:numId w:val="44"/>
              </w:num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4577EF">
              <w:rPr>
                <w:rFonts w:ascii="Arial Narrow" w:hAnsi="Arial Narrow" w:cs="Arial Narrow"/>
                <w:lang w:val="en-US"/>
              </w:rPr>
              <w:t>Quantitative MRI (qMRI) System Phantom QIBA HPD</w:t>
            </w:r>
          </w:p>
          <w:p w:rsidR="00F1401C" w:rsidRPr="004577EF" w:rsidRDefault="00F1401C" w:rsidP="006846DE">
            <w:pPr>
              <w:numPr>
                <w:ilvl w:val="0"/>
                <w:numId w:val="44"/>
              </w:num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4577EF">
              <w:rPr>
                <w:rFonts w:ascii="Arial Narrow" w:hAnsi="Arial Narrow" w:cs="Arial Narrow"/>
                <w:lang w:val="en-US"/>
              </w:rPr>
              <w:t>ACR MRI Phantom</w:t>
            </w:r>
          </w:p>
          <w:p w:rsidR="00F1401C" w:rsidRPr="0022144D" w:rsidRDefault="00F1401C" w:rsidP="006846DE">
            <w:pPr>
              <w:numPr>
                <w:ilvl w:val="0"/>
                <w:numId w:val="44"/>
              </w:num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4577EF">
              <w:rPr>
                <w:rFonts w:ascii="Arial Narrow" w:hAnsi="Arial Narrow" w:cs="Arial Narrow"/>
                <w:lang w:val="en-US"/>
              </w:rPr>
              <w:t>Small ACR MRI Phantom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 / Nie</w:t>
            </w:r>
          </w:p>
          <w:p w:rsidR="00F1401C" w:rsidRPr="0022144D" w:rsidRDefault="00F1401C" w:rsidP="006846D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Nie – 0 pkt.</w:t>
            </w:r>
          </w:p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 – </w:t>
            </w:r>
            <w:r>
              <w:rPr>
                <w:rFonts w:ascii="Arial Narrow" w:hAnsi="Arial Narrow" w:cs="Arial Narrow"/>
              </w:rPr>
              <w:t>1</w:t>
            </w:r>
            <w:r w:rsidRPr="0022144D">
              <w:rPr>
                <w:rFonts w:ascii="Arial Narrow" w:hAnsi="Arial Narrow" w:cs="Arial Narrow"/>
              </w:rPr>
              <w:t xml:space="preserve">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Zestaw audio do odsłuchu muzyki przez pacjenta w trakcie badania</w:t>
            </w:r>
          </w:p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ind w:right="-114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Duplikator zintegrowany z serwerem szpitalnym PACS (wymagana licencja CliniNet / CGM), umożliwiający nagrywanie badań obrazowych, z niezależnymi pojemnikami na płyty DVD i CD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Tak,</w:t>
            </w:r>
          </w:p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6846DE">
            <w:pPr>
              <w:ind w:right="-114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Urządzenie wielofunkcyjne klasy HP LaserJet Pro 400 M426dw MFP z możliwością wydruku sieciowego</w:t>
            </w:r>
            <w:r>
              <w:rPr>
                <w:rFonts w:ascii="Arial Narrow" w:hAnsi="Arial Narrow" w:cs="Arial Narrow"/>
              </w:rPr>
              <w:t xml:space="preserve"> lub równoważne innego producenta w raz z 2 kompletami tonerów</w:t>
            </w:r>
          </w:p>
          <w:p w:rsidR="00F1401C" w:rsidRPr="0022144D" w:rsidRDefault="00F1401C" w:rsidP="006846DE">
            <w:pPr>
              <w:ind w:right="-114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Tak, </w:t>
            </w:r>
            <w:r>
              <w:rPr>
                <w:rFonts w:ascii="Arial Narrow" w:hAnsi="Arial Narrow" w:cs="Arial Narrow"/>
              </w:rPr>
              <w:t>min. 4</w:t>
            </w:r>
            <w:r w:rsidRPr="0022144D">
              <w:rPr>
                <w:rFonts w:ascii="Arial Narrow" w:hAnsi="Arial Narrow" w:cs="Arial Narrow"/>
              </w:rPr>
              <w:t xml:space="preserve"> sztuki</w:t>
            </w:r>
          </w:p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12.11.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ind w:right="-114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Drukarka klasy HP LaserJet Pro 400 z możliwością wydruku sieciowego</w:t>
            </w:r>
            <w:r>
              <w:rPr>
                <w:rFonts w:ascii="Arial Narrow" w:hAnsi="Arial Narrow" w:cs="Arial Narrow"/>
              </w:rPr>
              <w:t xml:space="preserve"> lub równoważne innego producenta wraz z 2 kompletami tonerów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Tak, </w:t>
            </w:r>
            <w:r>
              <w:rPr>
                <w:rFonts w:ascii="Arial Narrow" w:hAnsi="Arial Narrow" w:cs="Arial Narrow"/>
              </w:rPr>
              <w:t>min. 4</w:t>
            </w:r>
            <w:r w:rsidRPr="0022144D">
              <w:rPr>
                <w:rFonts w:ascii="Arial Narrow" w:hAnsi="Arial Narrow" w:cs="Arial Narrow"/>
              </w:rPr>
              <w:t xml:space="preserve"> sztuki</w:t>
            </w:r>
          </w:p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5F442C" w:rsidRDefault="00F1401C" w:rsidP="006846DE">
            <w:pPr>
              <w:ind w:right="-114"/>
              <w:rPr>
                <w:rFonts w:ascii="Arial Narrow" w:hAnsi="Arial Narrow" w:cs="Arial Narrow"/>
              </w:rPr>
            </w:pPr>
            <w:r w:rsidRPr="005F442C">
              <w:rPr>
                <w:rFonts w:ascii="Arial Narrow" w:hAnsi="Arial Narrow" w:cs="Arial Narrow"/>
              </w:rPr>
              <w:t>System do rozpoznawania i zamiany mowy na tekst  (Edytor Transkrypcji Mowy)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5F442C">
              <w:rPr>
                <w:rFonts w:ascii="Arial Narrow" w:hAnsi="Arial Narrow" w:cs="Arial Narrow"/>
              </w:rPr>
              <w:t>MagicScribe+</w:t>
            </w:r>
            <w:r>
              <w:rPr>
                <w:rFonts w:ascii="Arial Narrow" w:hAnsi="Arial Narrow" w:cs="Arial Narrow"/>
              </w:rPr>
              <w:t xml:space="preserve"> z p</w:t>
            </w:r>
            <w:r w:rsidRPr="005F442C">
              <w:rPr>
                <w:rFonts w:ascii="Arial Narrow" w:hAnsi="Arial Narrow" w:cs="Arial Narrow"/>
              </w:rPr>
              <w:t>akiet</w:t>
            </w:r>
            <w:r>
              <w:rPr>
                <w:rFonts w:ascii="Arial Narrow" w:hAnsi="Arial Narrow" w:cs="Arial Narrow"/>
              </w:rPr>
              <w:t>em</w:t>
            </w:r>
            <w:r w:rsidRPr="005F442C">
              <w:rPr>
                <w:rFonts w:ascii="Arial Narrow" w:hAnsi="Arial Narrow" w:cs="Arial Narrow"/>
              </w:rPr>
              <w:t xml:space="preserve"> sieciowy</w:t>
            </w:r>
            <w:r>
              <w:rPr>
                <w:rFonts w:ascii="Arial Narrow" w:hAnsi="Arial Narrow" w:cs="Arial Narrow"/>
              </w:rPr>
              <w:t>m</w:t>
            </w:r>
            <w:r w:rsidRPr="005F442C">
              <w:rPr>
                <w:rFonts w:ascii="Arial Narrow" w:hAnsi="Arial Narrow" w:cs="Arial Narrow"/>
              </w:rPr>
              <w:t xml:space="preserve"> oprogramowania</w:t>
            </w:r>
            <w:r>
              <w:rPr>
                <w:rFonts w:ascii="Arial Narrow" w:hAnsi="Arial Narrow" w:cs="Arial Narrow"/>
              </w:rPr>
              <w:t>, wersją sieciową</w:t>
            </w:r>
            <w:r w:rsidRPr="005F442C">
              <w:rPr>
                <w:rFonts w:ascii="Arial Narrow" w:hAnsi="Arial Narrow" w:cs="Arial Narrow"/>
              </w:rPr>
              <w:t xml:space="preserve"> z serwerem zasobów, 1 s</w:t>
            </w:r>
            <w:r>
              <w:rPr>
                <w:rFonts w:ascii="Arial Narrow" w:hAnsi="Arial Narrow" w:cs="Arial Narrow"/>
              </w:rPr>
              <w:t>erwerem</w:t>
            </w:r>
            <w:r w:rsidRPr="005F442C">
              <w:rPr>
                <w:rFonts w:ascii="Arial Narrow" w:hAnsi="Arial Narrow" w:cs="Arial Narrow"/>
              </w:rPr>
              <w:t xml:space="preserve"> ASR, 1 słownikiem (MR),  </w:t>
            </w:r>
            <w:r>
              <w:rPr>
                <w:rFonts w:ascii="Arial Narrow" w:hAnsi="Arial Narrow" w:cs="Arial Narrow"/>
              </w:rPr>
              <w:t>3 stanowiskami diagnostycznymi</w:t>
            </w:r>
            <w:r w:rsidRPr="005F442C">
              <w:rPr>
                <w:rFonts w:ascii="Arial Narrow" w:hAnsi="Arial Narrow" w:cs="Arial Narrow"/>
              </w:rPr>
              <w:t>, szkolenie</w:t>
            </w:r>
            <w:r>
              <w:rPr>
                <w:rFonts w:ascii="Arial Narrow" w:hAnsi="Arial Narrow" w:cs="Arial Narrow"/>
              </w:rPr>
              <w:t>m użytkowników i administratora, w pełni zintegrowany z system opisowym RIS Zamawiającego (CliniNet/CGM) wraz z  3 urządzeniami wielofunkcyjnymi do dyktowania (połą</w:t>
            </w:r>
            <w:r w:rsidRPr="005F442C">
              <w:rPr>
                <w:rFonts w:ascii="Arial Narrow" w:hAnsi="Arial Narrow" w:cs="Arial Narrow"/>
              </w:rPr>
              <w:t>czenie myszki i dyktafonu) klasy  SpeechMike  na  stanowiskach do pracy sieciowej, stanowiskach do pracy lokalnej i stanowiskach transkrypcyjnych</w:t>
            </w:r>
            <w:r>
              <w:rPr>
                <w:rFonts w:ascii="Arial Narrow" w:hAnsi="Arial Narrow" w:cs="Arial Narrow"/>
              </w:rPr>
              <w:t xml:space="preserve"> (Radcomp lub równoważne innego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  <w:r>
              <w:rPr>
                <w:rFonts w:ascii="Arial Narrow" w:hAnsi="Arial Narrow" w:cs="Arial Narrow"/>
                <w:lang w:eastAsia="ja-JP"/>
              </w:rPr>
              <w:t>, min. 3 stanowiska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trHeight w:val="70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  <w:p w:rsidR="00F1401C" w:rsidRPr="0022144D" w:rsidRDefault="00F1401C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22144D">
              <w:rPr>
                <w:rFonts w:ascii="Arial Narrow" w:hAnsi="Arial Narrow" w:cs="Arial Narrow"/>
                <w:b/>
                <w:bCs/>
                <w:lang w:eastAsia="ja-JP"/>
              </w:rPr>
              <w:t>13. WYMAGANIA DODATKOWE</w:t>
            </w:r>
          </w:p>
          <w:p w:rsidR="00F1401C" w:rsidRPr="0022144D" w:rsidRDefault="00F1401C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Aparat MR oraz wszystkie elementy składowe i wyposażenie fabrycznie nowe</w:t>
            </w:r>
          </w:p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Default="00F1401C" w:rsidP="006846DE">
            <w:pPr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Rok produkcji aparatu MR oraz wszystkich ele</w:t>
            </w:r>
            <w:r>
              <w:rPr>
                <w:rFonts w:ascii="Arial Narrow" w:hAnsi="Arial Narrow" w:cs="Arial Narrow"/>
              </w:rPr>
              <w:t>mentów składowych i wyposażenia</w:t>
            </w:r>
          </w:p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</w:rPr>
              <w:t>2017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Uzupełnienie helu w magnesie do maksymalnego poziomu eksploatacyjnego zalecanego przez producenta przed przekazaniem urucho</w:t>
            </w:r>
            <w:r>
              <w:rPr>
                <w:rFonts w:ascii="Arial Narrow" w:hAnsi="Arial Narrow" w:cs="Arial Narrow"/>
                <w:lang w:eastAsia="ja-JP"/>
              </w:rPr>
              <w:t>mionego systemu do eksploatacji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Instrukcja obsługi w języku polskim do wszystkich oferowanych składowych systemu – dos</w:t>
            </w:r>
            <w:r>
              <w:rPr>
                <w:rFonts w:ascii="Arial Narrow" w:hAnsi="Arial Narrow" w:cs="Arial Narrow"/>
              </w:rPr>
              <w:t>tarczona wraz z aparatem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Okres gwarancji 24 miesiące od daty podpisania przez strony protokołu</w:t>
            </w:r>
            <w:r>
              <w:rPr>
                <w:rFonts w:ascii="Arial Narrow" w:hAnsi="Arial Narrow" w:cs="Arial Narrow"/>
                <w:lang w:eastAsia="ja-JP"/>
              </w:rPr>
              <w:t xml:space="preserve"> końcowego uruchomienia aparatu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Wykonanie testów natężenia pola magnetycznego oraz testów wszystkich systemó</w:t>
            </w:r>
            <w:r>
              <w:rPr>
                <w:rFonts w:ascii="Arial Narrow" w:hAnsi="Arial Narrow" w:cs="Arial Narrow"/>
                <w:sz w:val="20"/>
                <w:szCs w:val="20"/>
              </w:rPr>
              <w:t>w aparatu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 xml:space="preserve">Podłączenie oferowanych urządzeń do posiadanego przez zamawiającego systemu PACS/RIS w zakresie umożliwiającym transfer obrazów diagnostycznych do/z archiwum cyfrowego PACS, realizowanie funkcji DICOM WORKLIST. Oferent zobowiązany jest dostarczyć również ewentualne niezbędne licencje systemu PACS/RIS potrzebne do prawidłowego podłączenia </w:t>
            </w:r>
            <w:r>
              <w:rPr>
                <w:rFonts w:ascii="Arial Narrow" w:hAnsi="Arial Narrow" w:cs="Arial Narrow"/>
                <w:sz w:val="20"/>
                <w:szCs w:val="20"/>
              </w:rPr>
              <w:t>wszystkich oferowanych urządzeń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Konfiguracja na aparacie oraz stacjach lekarskich (posiadanych obecnie przez Zamawiającego)  węzłów DICOM 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 xml:space="preserve">Szkolenie podstawowe dla lekarzy, techników i fizyków , pielęgniarek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Szkolenia aplikacyjne lekarzy, fizyków i techników Zakładu Radiologii w siedzibie zamawiającego  min. 30 dni w pierwszych 12  miesiącach, przez pozostały okres gwarancji 2 dni /miesiąc, stałe wsparcie aplikacyjne w miarę potrzeb Zamawiającego.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>Przeszkolenie personelu technicznego w zakresie podstawowej obsługi, eksploatacji, konserwacji 3 osoby w ilości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min. 6 godzin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pStyle w:val="AbsatzTableFormat"/>
              <w:spacing w:before="40" w:after="4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>Zaawansowane szkolenia aplikacyjne w ośrodkach referencyjnych, konferencjach krajowych i zagranicznych, centrach szkoleniowych w zakresie specjalistycznych aplikacji oferowanego aparatu. Powyższe obejmuje pełny koszt udziału w szkoleniach łącznie z kosztem dojazdu, wyżywienia i zakwaterowania. Szkolenie obejmuje co najmniej 90 osobodni (w zależności od konkretnych szkoleń, np. 10x1os.x1tydz.) w okresie 36 miesięcy od daty wykonania umowy.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Możliwość przeprowadzania zdalnej diagnostyki serwisowej aparatu MR  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br/>
              <w:t>za pomocą sieci teleinformatycznej, poprzez zestawiane pod kontrolą Zamawiająceg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o, chronione regułami VPN łącze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>Wykonawca przekaże zamawiającemu przed podpisaniem przez obie strony protokołu końcowego z uruchomienia sprzętu dokumentację:</w:t>
            </w:r>
          </w:p>
          <w:p w:rsidR="00F1401C" w:rsidRPr="0022144D" w:rsidRDefault="00F1401C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przeprowadzenia próby szczelności rury wyrzutowej helu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</w:t>
            </w:r>
          </w:p>
          <w:p w:rsidR="00F1401C" w:rsidRPr="0022144D" w:rsidRDefault="00F1401C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wykonania pomiarów elektrycznych: ciągłości połączeń wyrównawczych pomiędzy elementami urządzenia, impedancji pętli zwarcia, ze sprawdzenia zabezpieczenia różnicowo-prądowego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</w:t>
            </w:r>
          </w:p>
          <w:p w:rsidR="00F1401C" w:rsidRPr="0022144D" w:rsidRDefault="00F1401C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przeprowadzonych pomiarów ilości wymian powietrza na godzinę 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br/>
              <w:t>w pracowni MR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</w:t>
            </w:r>
          </w:p>
          <w:p w:rsidR="00F1401C" w:rsidRPr="0022144D" w:rsidRDefault="00F1401C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>rotokół z podstawowego szkolenia aplikacyjnego lekarzy, fizyków, techników Zakładu Radiologii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</w:t>
            </w:r>
          </w:p>
          <w:p w:rsidR="00F1401C" w:rsidRPr="0022144D" w:rsidRDefault="00F1401C" w:rsidP="00A9458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rotokół z przeszkolenia personelu technicznego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SP CSK 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>w zakresie obsługi, eksploatacji i konserwacji urządzenia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t>Dokumentacja powykonawcza wykonania prac instalacyjnych</w:t>
            </w:r>
            <w:r w:rsidRPr="0022144D">
              <w:rPr>
                <w:rFonts w:ascii="Arial Narrow" w:hAnsi="Arial Narrow" w:cs="Arial Narrow"/>
                <w:color w:val="000000"/>
                <w:sz w:val="20"/>
                <w:szCs w:val="20"/>
              </w:rPr>
              <w:br/>
              <w:t xml:space="preserve"> w 2 egzemplarzach w formie papierowej i 1 egz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emplarz w formie elektronicznej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13.16.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pStyle w:val="AbsatzTableFormat"/>
              <w:spacing w:before="40" w:after="40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Wszystkie oferowane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urządzenia muszą być oznakowan</w:t>
            </w:r>
            <w:r w:rsidRPr="0022144D">
              <w:rPr>
                <w:rFonts w:ascii="Arial Narrow" w:hAnsi="Arial Narrow" w:cs="Arial Narrow"/>
                <w:sz w:val="20"/>
                <w:szCs w:val="20"/>
              </w:rPr>
              <w:t xml:space="preserve">e znakiem CE. </w:t>
            </w:r>
          </w:p>
          <w:p w:rsidR="00F1401C" w:rsidRPr="0022144D" w:rsidRDefault="00F1401C" w:rsidP="006846DE">
            <w:pPr>
              <w:pStyle w:val="AbsatzTableFormat"/>
              <w:spacing w:before="40" w:after="40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>Oznakowanie CE rezonansu magnetycznego należy potwierdzić certyfikatem CE lub deklaracją zgodności (które należy złożyć w odpowiedzi na wezwanie Zamawiającego)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401C" w:rsidRPr="0022144D" w:rsidRDefault="00F1401C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</w:rPr>
            </w:pPr>
          </w:p>
        </w:tc>
      </w:tr>
      <w:tr w:rsidR="00F1401C" w:rsidRPr="002214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13.17</w:t>
            </w:r>
            <w:r w:rsidRPr="0022144D">
              <w:rPr>
                <w:rFonts w:ascii="Arial Narrow" w:hAnsi="Arial Narrow" w:cs="Arial Narrow"/>
              </w:rPr>
              <w:t>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22144D">
              <w:rPr>
                <w:rFonts w:ascii="Arial Narrow" w:hAnsi="Arial Narrow" w:cs="Arial Narrow"/>
                <w:sz w:val="20"/>
                <w:szCs w:val="20"/>
              </w:rPr>
              <w:t xml:space="preserve">Wykonanie niezbędnych prac instalacyjnych oraz adaptacyjnych </w:t>
            </w:r>
            <w:r w:rsidRPr="0022144D">
              <w:rPr>
                <w:rFonts w:ascii="Arial Narrow" w:hAnsi="Arial Narrow" w:cs="Arial Narrow"/>
                <w:sz w:val="20"/>
                <w:szCs w:val="20"/>
              </w:rPr>
              <w:br/>
              <w:t>w pomieszczeniu technicznym, pomieszczeniu badań, sterowni aparatu, gabinecie zabiegowym, pomieszczeniach opisowych lub innych pomieszczeniach jeżeli to będzie konieczne dla uruchomienia aparatu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i prawidłowego funkcjonowania Pracowni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  <w:b/>
                <w:bCs/>
                <w:color w:val="FF0000"/>
                <w:lang w:eastAsia="ja-JP"/>
              </w:rPr>
            </w:pPr>
            <w:r w:rsidRPr="0022144D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01C" w:rsidRPr="0022144D" w:rsidRDefault="00F1401C" w:rsidP="006846DE">
            <w:pPr>
              <w:jc w:val="center"/>
              <w:rPr>
                <w:rFonts w:ascii="Arial Narrow" w:hAnsi="Arial Narrow" w:cs="Arial Narrow"/>
              </w:rPr>
            </w:pPr>
            <w:r w:rsidRPr="0022144D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1C" w:rsidRPr="0022144D" w:rsidRDefault="00F1401C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</w:tbl>
    <w:p w:rsidR="00F1401C" w:rsidRPr="00AB78C9" w:rsidRDefault="00F1401C" w:rsidP="00B53690">
      <w:pPr>
        <w:rPr>
          <w:sz w:val="24"/>
          <w:szCs w:val="24"/>
        </w:rPr>
      </w:pPr>
      <w:r w:rsidRPr="00AB78C9">
        <w:rPr>
          <w:b/>
          <w:bCs/>
          <w:color w:val="000000"/>
          <w:sz w:val="21"/>
          <w:szCs w:val="21"/>
          <w:u w:val="double"/>
        </w:rPr>
        <w:t>UWAGA!</w:t>
      </w:r>
      <w:r>
        <w:rPr>
          <w:b/>
          <w:bCs/>
          <w:color w:val="000000"/>
          <w:sz w:val="21"/>
          <w:szCs w:val="21"/>
          <w:u w:val="double"/>
        </w:rPr>
        <w:t xml:space="preserve"> </w:t>
      </w:r>
      <w:r w:rsidRPr="00AB78C9">
        <w:rPr>
          <w:color w:val="000000"/>
          <w:sz w:val="21"/>
          <w:szCs w:val="21"/>
        </w:rPr>
        <w:t xml:space="preserve">Jeśli w </w:t>
      </w:r>
      <w:r>
        <w:rPr>
          <w:color w:val="000000"/>
          <w:sz w:val="21"/>
          <w:szCs w:val="21"/>
        </w:rPr>
        <w:t>kolumnie o nazwie</w:t>
      </w:r>
      <w:r w:rsidRPr="00AB78C9">
        <w:rPr>
          <w:color w:val="000000"/>
          <w:sz w:val="21"/>
          <w:szCs w:val="21"/>
        </w:rPr>
        <w:t xml:space="preserve"> „Parametr wymagany” wymagana jest odpowiedź „TAK” – jest to parametr wymagany. Wykonawca jest zobowiązany do potwierdzenia go w rubryce „Parametr oferowany” wraz z opisem. Niewypełnienie tabeli lub udzielenie odpowiedzi „Nie” w ww. zakresie będzie rozumiane jako niespełnienie parametrów. Niespełnienie któregokolwiek z tych parametrów spowoduje odrzucenie oferty.</w:t>
      </w:r>
    </w:p>
    <w:p w:rsidR="00F1401C" w:rsidRPr="00AB78C9" w:rsidRDefault="00F1401C" w:rsidP="00B53690">
      <w:pPr>
        <w:ind w:firstLine="708"/>
        <w:jc w:val="both"/>
        <w:rPr>
          <w:sz w:val="24"/>
          <w:szCs w:val="24"/>
        </w:rPr>
      </w:pPr>
      <w:r w:rsidRPr="00AB78C9">
        <w:rPr>
          <w:color w:val="000000"/>
          <w:sz w:val="21"/>
          <w:szCs w:val="21"/>
        </w:rPr>
        <w:t xml:space="preserve">Jeśli w </w:t>
      </w:r>
      <w:r>
        <w:rPr>
          <w:color w:val="000000"/>
          <w:sz w:val="21"/>
          <w:szCs w:val="21"/>
        </w:rPr>
        <w:t>kolumnie o nazwie</w:t>
      </w:r>
      <w:r w:rsidRPr="00AB78C9">
        <w:rPr>
          <w:color w:val="000000"/>
          <w:sz w:val="21"/>
          <w:szCs w:val="21"/>
        </w:rPr>
        <w:t xml:space="preserve"> „</w:t>
      </w:r>
      <w:r>
        <w:rPr>
          <w:color w:val="000000"/>
          <w:sz w:val="21"/>
          <w:szCs w:val="21"/>
        </w:rPr>
        <w:t>Punktacja</w:t>
      </w:r>
      <w:r w:rsidRPr="00AB78C9">
        <w:rPr>
          <w:color w:val="000000"/>
          <w:sz w:val="21"/>
          <w:szCs w:val="21"/>
        </w:rPr>
        <w:t>” jest ZAWARTA PUNKTACJA – jest to parametr podlegający ocenie</w:t>
      </w:r>
      <w:r>
        <w:rPr>
          <w:color w:val="000000"/>
          <w:sz w:val="21"/>
          <w:szCs w:val="21"/>
        </w:rPr>
        <w:t xml:space="preserve">. W celu uzyskania punktów Wykonawca jest zobowiązany </w:t>
      </w:r>
      <w:r w:rsidRPr="00AB78C9">
        <w:rPr>
          <w:color w:val="000000"/>
          <w:sz w:val="21"/>
          <w:szCs w:val="21"/>
        </w:rPr>
        <w:t>potwierdz</w:t>
      </w:r>
      <w:r>
        <w:rPr>
          <w:color w:val="000000"/>
          <w:sz w:val="21"/>
          <w:szCs w:val="21"/>
        </w:rPr>
        <w:t xml:space="preserve">ić spełnienie danego parametru w rubryce </w:t>
      </w:r>
      <w:r w:rsidRPr="00AB78C9">
        <w:rPr>
          <w:color w:val="000000"/>
          <w:sz w:val="21"/>
          <w:szCs w:val="21"/>
        </w:rPr>
        <w:t>„Parametr oferowany” wraz z opisem</w:t>
      </w:r>
      <w:r>
        <w:rPr>
          <w:color w:val="000000"/>
          <w:sz w:val="21"/>
          <w:szCs w:val="21"/>
        </w:rPr>
        <w:t xml:space="preserve">. </w:t>
      </w:r>
      <w:r w:rsidRPr="00AB78C9">
        <w:rPr>
          <w:color w:val="000000"/>
          <w:sz w:val="21"/>
          <w:szCs w:val="21"/>
        </w:rPr>
        <w:t xml:space="preserve">W przypadku </w:t>
      </w:r>
      <w:r>
        <w:rPr>
          <w:color w:val="000000"/>
          <w:sz w:val="21"/>
          <w:szCs w:val="21"/>
        </w:rPr>
        <w:t xml:space="preserve">nie potwierdzenia parametru lub </w:t>
      </w:r>
      <w:r w:rsidRPr="00AB78C9">
        <w:rPr>
          <w:color w:val="000000"/>
          <w:sz w:val="21"/>
          <w:szCs w:val="21"/>
        </w:rPr>
        <w:t>niewypełnienia tabeli w ww. zakresie Wykonawca otrzyma 0 pkt.</w:t>
      </w:r>
    </w:p>
    <w:p w:rsidR="00F1401C" w:rsidRDefault="00F1401C" w:rsidP="00AB78C9">
      <w:pPr>
        <w:ind w:left="-360" w:right="2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 w:rsidRPr="00AB78C9">
        <w:rPr>
          <w:sz w:val="21"/>
          <w:szCs w:val="21"/>
        </w:rPr>
        <w:t>Zaoferowane według ww. wymagań urządzenia muszą być gotowe do użytkowania bez żadnych dodatkowych zakupów, poza materiałami eksploatacyjnymi.</w:t>
      </w:r>
    </w:p>
    <w:p w:rsidR="00F1401C" w:rsidRDefault="00F1401C" w:rsidP="00AB78C9">
      <w:pPr>
        <w:ind w:left="-360" w:right="22"/>
        <w:jc w:val="both"/>
        <w:rPr>
          <w:sz w:val="21"/>
          <w:szCs w:val="21"/>
        </w:rPr>
      </w:pPr>
    </w:p>
    <w:p w:rsidR="00F1401C" w:rsidRPr="00F301CD" w:rsidRDefault="00F1401C" w:rsidP="00D92147">
      <w:pPr>
        <w:ind w:left="2124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F301CD">
        <w:rPr>
          <w:rFonts w:ascii="Arial" w:hAnsi="Arial" w:cs="Arial"/>
          <w:sz w:val="18"/>
          <w:szCs w:val="18"/>
        </w:rPr>
        <w:t>...............................................................................</w:t>
      </w:r>
    </w:p>
    <w:p w:rsidR="00F1401C" w:rsidRPr="00F301CD" w:rsidRDefault="00F1401C" w:rsidP="00D92147">
      <w:pPr>
        <w:ind w:right="-1"/>
        <w:rPr>
          <w:rFonts w:ascii="Arial" w:hAnsi="Arial" w:cs="Arial"/>
          <w:i/>
          <w:iCs/>
          <w:sz w:val="18"/>
          <w:szCs w:val="18"/>
        </w:rPr>
      </w:pP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 xml:space="preserve">podpis i pieczątka imienna osoby upoważnionej </w:t>
      </w:r>
    </w:p>
    <w:p w:rsidR="00F1401C" w:rsidRPr="0022144D" w:rsidRDefault="00F1401C" w:rsidP="00B53690">
      <w:pPr>
        <w:ind w:right="-1"/>
        <w:rPr>
          <w:rFonts w:ascii="Arial Narrow" w:hAnsi="Arial Narrow" w:cs="Arial Narrow"/>
        </w:rPr>
      </w:pP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F301CD">
        <w:rPr>
          <w:rFonts w:ascii="Arial" w:hAnsi="Arial" w:cs="Arial"/>
          <w:i/>
          <w:iCs/>
          <w:sz w:val="18"/>
          <w:szCs w:val="18"/>
        </w:rPr>
        <w:t>do reprezentowania firmy</w:t>
      </w:r>
    </w:p>
    <w:sectPr w:rsidR="00F1401C" w:rsidRPr="0022144D" w:rsidSect="000D24F5">
      <w:footerReference w:type="default" r:id="rId7"/>
      <w:pgSz w:w="16838" w:h="11906" w:orient="landscape" w:code="9"/>
      <w:pgMar w:top="1418" w:right="63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1C" w:rsidRDefault="00F1401C">
      <w:r>
        <w:separator/>
      </w:r>
    </w:p>
  </w:endnote>
  <w:endnote w:type="continuationSeparator" w:id="0">
    <w:p w:rsidR="00F1401C" w:rsidRDefault="00F1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 Inspir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1C" w:rsidRDefault="00F1401C">
    <w:pPr>
      <w:pStyle w:val="Footer"/>
      <w:jc w:val="right"/>
    </w:pPr>
    <w:fldSimple w:instr="PAGE   \* MERGEFORMAT">
      <w:r>
        <w:rPr>
          <w:noProof/>
        </w:rPr>
        <w:t>27</w:t>
      </w:r>
    </w:fldSimple>
  </w:p>
  <w:p w:rsidR="00F1401C" w:rsidRDefault="00F14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1C" w:rsidRDefault="00F1401C">
      <w:r>
        <w:separator/>
      </w:r>
    </w:p>
  </w:footnote>
  <w:footnote w:type="continuationSeparator" w:id="0">
    <w:p w:rsidR="00F1401C" w:rsidRDefault="00F14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6">
    <w:nsid w:val="00000006"/>
    <w:multiLevelType w:val="multilevel"/>
    <w:tmpl w:val="00000006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7">
    <w:nsid w:val="04600189"/>
    <w:multiLevelType w:val="hybridMultilevel"/>
    <w:tmpl w:val="0DC6E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68F445F"/>
    <w:multiLevelType w:val="hybridMultilevel"/>
    <w:tmpl w:val="83C21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C610D33"/>
    <w:multiLevelType w:val="hybridMultilevel"/>
    <w:tmpl w:val="3866F1AC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0">
    <w:nsid w:val="0DAF21F6"/>
    <w:multiLevelType w:val="hybridMultilevel"/>
    <w:tmpl w:val="9E861D60"/>
    <w:lvl w:ilvl="0" w:tplc="4F1E9B9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A87F68"/>
    <w:multiLevelType w:val="hybridMultilevel"/>
    <w:tmpl w:val="25CA40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23ADC"/>
    <w:multiLevelType w:val="hybridMultilevel"/>
    <w:tmpl w:val="353C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77ABA"/>
    <w:multiLevelType w:val="hybridMultilevel"/>
    <w:tmpl w:val="52E814CE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>
    <w:nsid w:val="207E38E8"/>
    <w:multiLevelType w:val="hybridMultilevel"/>
    <w:tmpl w:val="15C45A54"/>
    <w:lvl w:ilvl="0" w:tplc="4B12603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222222D2"/>
    <w:multiLevelType w:val="hybridMultilevel"/>
    <w:tmpl w:val="42C632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50C13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10202B"/>
    <w:multiLevelType w:val="hybridMultilevel"/>
    <w:tmpl w:val="41ACD0D6"/>
    <w:lvl w:ilvl="0" w:tplc="F0E8B15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C30B8D"/>
    <w:multiLevelType w:val="hybridMultilevel"/>
    <w:tmpl w:val="A3BA8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85113"/>
    <w:multiLevelType w:val="hybridMultilevel"/>
    <w:tmpl w:val="FBF69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66ECA"/>
    <w:multiLevelType w:val="hybridMultilevel"/>
    <w:tmpl w:val="37D2D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B4146"/>
    <w:multiLevelType w:val="hybridMultilevel"/>
    <w:tmpl w:val="D41837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B40DC2"/>
    <w:multiLevelType w:val="multilevel"/>
    <w:tmpl w:val="EF7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A953C2"/>
    <w:multiLevelType w:val="hybridMultilevel"/>
    <w:tmpl w:val="ED1CD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74E0B"/>
    <w:multiLevelType w:val="hybridMultilevel"/>
    <w:tmpl w:val="D7767348"/>
    <w:lvl w:ilvl="0" w:tplc="0A384CD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175754"/>
    <w:multiLevelType w:val="hybridMultilevel"/>
    <w:tmpl w:val="F1108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FF85DD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417A3186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43B36B6F"/>
    <w:multiLevelType w:val="multilevel"/>
    <w:tmpl w:val="73A29456"/>
    <w:lvl w:ilvl="0">
      <w:start w:val="1"/>
      <w:numFmt w:val="decimal"/>
      <w:lvlText w:val="%1"/>
      <w:lvlJc w:val="left"/>
      <w:pPr>
        <w:tabs>
          <w:tab w:val="num" w:pos="545"/>
        </w:tabs>
        <w:ind w:left="545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89"/>
        </w:tabs>
        <w:ind w:left="689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33"/>
        </w:tabs>
        <w:ind w:left="833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77"/>
        </w:tabs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1"/>
        </w:tabs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9"/>
        </w:tabs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7"/>
        </w:tabs>
        <w:ind w:left="1697" w:hanging="1584"/>
      </w:pPr>
      <w:rPr>
        <w:rFonts w:hint="default"/>
      </w:rPr>
    </w:lvl>
  </w:abstractNum>
  <w:abstractNum w:abstractNumId="28">
    <w:nsid w:val="4E3B6C24"/>
    <w:multiLevelType w:val="hybridMultilevel"/>
    <w:tmpl w:val="C66A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38B4356"/>
    <w:multiLevelType w:val="hybridMultilevel"/>
    <w:tmpl w:val="FA2AC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6C054FB"/>
    <w:multiLevelType w:val="hybridMultilevel"/>
    <w:tmpl w:val="DD327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0828BF"/>
    <w:multiLevelType w:val="multilevel"/>
    <w:tmpl w:val="0F5CABD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AE6CCB"/>
    <w:multiLevelType w:val="hybridMultilevel"/>
    <w:tmpl w:val="E5EC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75A64"/>
    <w:multiLevelType w:val="hybridMultilevel"/>
    <w:tmpl w:val="EA42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DA0FF4"/>
    <w:multiLevelType w:val="hybridMultilevel"/>
    <w:tmpl w:val="8086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E523A5A"/>
    <w:multiLevelType w:val="hybridMultilevel"/>
    <w:tmpl w:val="5964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B400B"/>
    <w:multiLevelType w:val="hybridMultilevel"/>
    <w:tmpl w:val="2AB03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718E8"/>
    <w:multiLevelType w:val="hybridMultilevel"/>
    <w:tmpl w:val="5F48D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0475747"/>
    <w:multiLevelType w:val="hybridMultilevel"/>
    <w:tmpl w:val="C7405F96"/>
    <w:lvl w:ilvl="0" w:tplc="671E8B2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AD23B0"/>
    <w:multiLevelType w:val="hybridMultilevel"/>
    <w:tmpl w:val="91FE2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8A7230E"/>
    <w:multiLevelType w:val="singleLevel"/>
    <w:tmpl w:val="248C83B2"/>
    <w:lvl w:ilvl="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1">
    <w:nsid w:val="6BA015A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2">
    <w:nsid w:val="74814DBD"/>
    <w:multiLevelType w:val="hybridMultilevel"/>
    <w:tmpl w:val="1AFA55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772E6E90"/>
    <w:multiLevelType w:val="hybridMultilevel"/>
    <w:tmpl w:val="EF425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21"/>
  </w:num>
  <w:num w:numId="10">
    <w:abstractNumId w:val="25"/>
  </w:num>
  <w:num w:numId="11">
    <w:abstractNumId w:val="41"/>
  </w:num>
  <w:num w:numId="12">
    <w:abstractNumId w:val="27"/>
  </w:num>
  <w:num w:numId="13">
    <w:abstractNumId w:val="31"/>
  </w:num>
  <w:num w:numId="14">
    <w:abstractNumId w:val="26"/>
  </w:num>
  <w:num w:numId="15">
    <w:abstractNumId w:val="15"/>
  </w:num>
  <w:num w:numId="16">
    <w:abstractNumId w:val="13"/>
  </w:num>
  <w:num w:numId="17">
    <w:abstractNumId w:val="32"/>
  </w:num>
  <w:num w:numId="18">
    <w:abstractNumId w:val="36"/>
  </w:num>
  <w:num w:numId="19">
    <w:abstractNumId w:val="18"/>
  </w:num>
  <w:num w:numId="20">
    <w:abstractNumId w:val="22"/>
  </w:num>
  <w:num w:numId="21">
    <w:abstractNumId w:val="20"/>
  </w:num>
  <w:num w:numId="22">
    <w:abstractNumId w:val="30"/>
  </w:num>
  <w:num w:numId="23">
    <w:abstractNumId w:val="14"/>
  </w:num>
  <w:num w:numId="24">
    <w:abstractNumId w:val="39"/>
  </w:num>
  <w:num w:numId="25">
    <w:abstractNumId w:val="34"/>
  </w:num>
  <w:num w:numId="26">
    <w:abstractNumId w:val="9"/>
  </w:num>
  <w:num w:numId="27">
    <w:abstractNumId w:val="38"/>
  </w:num>
  <w:num w:numId="28">
    <w:abstractNumId w:val="23"/>
  </w:num>
  <w:num w:numId="29">
    <w:abstractNumId w:val="10"/>
  </w:num>
  <w:num w:numId="30">
    <w:abstractNumId w:val="16"/>
  </w:num>
  <w:num w:numId="31">
    <w:abstractNumId w:val="43"/>
  </w:num>
  <w:num w:numId="32">
    <w:abstractNumId w:val="40"/>
  </w:num>
  <w:num w:numId="33">
    <w:abstractNumId w:val="12"/>
  </w:num>
  <w:num w:numId="34">
    <w:abstractNumId w:val="35"/>
  </w:num>
  <w:num w:numId="35">
    <w:abstractNumId w:val="19"/>
  </w:num>
  <w:num w:numId="36">
    <w:abstractNumId w:val="29"/>
  </w:num>
  <w:num w:numId="37">
    <w:abstractNumId w:val="7"/>
  </w:num>
  <w:num w:numId="38">
    <w:abstractNumId w:val="17"/>
  </w:num>
  <w:num w:numId="39">
    <w:abstractNumId w:val="28"/>
  </w:num>
  <w:num w:numId="40">
    <w:abstractNumId w:val="24"/>
  </w:num>
  <w:num w:numId="41">
    <w:abstractNumId w:val="42"/>
  </w:num>
  <w:num w:numId="42">
    <w:abstractNumId w:val="8"/>
  </w:num>
  <w:num w:numId="43">
    <w:abstractNumId w:val="37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4F5"/>
    <w:rsid w:val="000037AE"/>
    <w:rsid w:val="00020640"/>
    <w:rsid w:val="00023BB2"/>
    <w:rsid w:val="0002787F"/>
    <w:rsid w:val="00072E5F"/>
    <w:rsid w:val="000745F2"/>
    <w:rsid w:val="00095F11"/>
    <w:rsid w:val="000B024E"/>
    <w:rsid w:val="000B06DD"/>
    <w:rsid w:val="000D24F5"/>
    <w:rsid w:val="000E41CA"/>
    <w:rsid w:val="000F245E"/>
    <w:rsid w:val="00111797"/>
    <w:rsid w:val="0011567F"/>
    <w:rsid w:val="0011571D"/>
    <w:rsid w:val="001219C2"/>
    <w:rsid w:val="00132487"/>
    <w:rsid w:val="00136118"/>
    <w:rsid w:val="0015601E"/>
    <w:rsid w:val="00194BB0"/>
    <w:rsid w:val="001969D5"/>
    <w:rsid w:val="001A0A3F"/>
    <w:rsid w:val="001A2C44"/>
    <w:rsid w:val="001D01D9"/>
    <w:rsid w:val="001E70D9"/>
    <w:rsid w:val="001F0406"/>
    <w:rsid w:val="0021146F"/>
    <w:rsid w:val="0022144D"/>
    <w:rsid w:val="002423B7"/>
    <w:rsid w:val="00252496"/>
    <w:rsid w:val="002619BF"/>
    <w:rsid w:val="0026373A"/>
    <w:rsid w:val="002644E9"/>
    <w:rsid w:val="002669C5"/>
    <w:rsid w:val="00275250"/>
    <w:rsid w:val="0029250F"/>
    <w:rsid w:val="00293F2E"/>
    <w:rsid w:val="00294452"/>
    <w:rsid w:val="002A234B"/>
    <w:rsid w:val="002A6AE5"/>
    <w:rsid w:val="002C1285"/>
    <w:rsid w:val="002D5D3C"/>
    <w:rsid w:val="002F70F1"/>
    <w:rsid w:val="002F774D"/>
    <w:rsid w:val="003043BC"/>
    <w:rsid w:val="003255A0"/>
    <w:rsid w:val="00376DA2"/>
    <w:rsid w:val="003771BA"/>
    <w:rsid w:val="00380439"/>
    <w:rsid w:val="00387844"/>
    <w:rsid w:val="003A6794"/>
    <w:rsid w:val="003B1781"/>
    <w:rsid w:val="003C0C5F"/>
    <w:rsid w:val="003C1350"/>
    <w:rsid w:val="003C3585"/>
    <w:rsid w:val="003E55B8"/>
    <w:rsid w:val="003F2C21"/>
    <w:rsid w:val="00413A24"/>
    <w:rsid w:val="004153FB"/>
    <w:rsid w:val="0042041F"/>
    <w:rsid w:val="004529AD"/>
    <w:rsid w:val="0045763D"/>
    <w:rsid w:val="004577EF"/>
    <w:rsid w:val="004627DE"/>
    <w:rsid w:val="00467FB1"/>
    <w:rsid w:val="0047435E"/>
    <w:rsid w:val="00481079"/>
    <w:rsid w:val="004867EB"/>
    <w:rsid w:val="004875A3"/>
    <w:rsid w:val="00490EC2"/>
    <w:rsid w:val="004A18AB"/>
    <w:rsid w:val="004A2732"/>
    <w:rsid w:val="004A3EC6"/>
    <w:rsid w:val="004B0724"/>
    <w:rsid w:val="004B4137"/>
    <w:rsid w:val="004B4639"/>
    <w:rsid w:val="004B5818"/>
    <w:rsid w:val="004D569E"/>
    <w:rsid w:val="004E03A3"/>
    <w:rsid w:val="004E1CD3"/>
    <w:rsid w:val="004F2871"/>
    <w:rsid w:val="0051081F"/>
    <w:rsid w:val="00511AA7"/>
    <w:rsid w:val="0052272C"/>
    <w:rsid w:val="00533BF2"/>
    <w:rsid w:val="0054409E"/>
    <w:rsid w:val="005620FB"/>
    <w:rsid w:val="00564BDA"/>
    <w:rsid w:val="00577DB7"/>
    <w:rsid w:val="005801C2"/>
    <w:rsid w:val="005B1E7E"/>
    <w:rsid w:val="005C5AFC"/>
    <w:rsid w:val="005E2166"/>
    <w:rsid w:val="005F1150"/>
    <w:rsid w:val="005F442C"/>
    <w:rsid w:val="005F6133"/>
    <w:rsid w:val="00600483"/>
    <w:rsid w:val="00606687"/>
    <w:rsid w:val="00607BB4"/>
    <w:rsid w:val="006117BF"/>
    <w:rsid w:val="00615713"/>
    <w:rsid w:val="00623AF2"/>
    <w:rsid w:val="00633412"/>
    <w:rsid w:val="00635A06"/>
    <w:rsid w:val="00635ADB"/>
    <w:rsid w:val="006479B6"/>
    <w:rsid w:val="00663BE5"/>
    <w:rsid w:val="00674525"/>
    <w:rsid w:val="006846DE"/>
    <w:rsid w:val="00692326"/>
    <w:rsid w:val="00695802"/>
    <w:rsid w:val="006A1455"/>
    <w:rsid w:val="006B00D3"/>
    <w:rsid w:val="006B02D3"/>
    <w:rsid w:val="006C3FD2"/>
    <w:rsid w:val="006D0709"/>
    <w:rsid w:val="006E0431"/>
    <w:rsid w:val="006E475C"/>
    <w:rsid w:val="00712CCD"/>
    <w:rsid w:val="00735113"/>
    <w:rsid w:val="00747697"/>
    <w:rsid w:val="00752E41"/>
    <w:rsid w:val="0075475F"/>
    <w:rsid w:val="00787FED"/>
    <w:rsid w:val="00792B36"/>
    <w:rsid w:val="007960C5"/>
    <w:rsid w:val="007A1945"/>
    <w:rsid w:val="007C4DC9"/>
    <w:rsid w:val="007C79B0"/>
    <w:rsid w:val="007D7AFA"/>
    <w:rsid w:val="007E0231"/>
    <w:rsid w:val="007E4311"/>
    <w:rsid w:val="00804F41"/>
    <w:rsid w:val="00805A13"/>
    <w:rsid w:val="00810FBF"/>
    <w:rsid w:val="008159AA"/>
    <w:rsid w:val="00820909"/>
    <w:rsid w:val="00824623"/>
    <w:rsid w:val="00883C4A"/>
    <w:rsid w:val="008B20E3"/>
    <w:rsid w:val="008C13B3"/>
    <w:rsid w:val="008D5174"/>
    <w:rsid w:val="008D79AE"/>
    <w:rsid w:val="008E387D"/>
    <w:rsid w:val="008F2C39"/>
    <w:rsid w:val="00901E5C"/>
    <w:rsid w:val="00911E36"/>
    <w:rsid w:val="00914D3D"/>
    <w:rsid w:val="00934D91"/>
    <w:rsid w:val="00952C58"/>
    <w:rsid w:val="00954EB5"/>
    <w:rsid w:val="00976A0E"/>
    <w:rsid w:val="00981BC5"/>
    <w:rsid w:val="009A14DF"/>
    <w:rsid w:val="009B612C"/>
    <w:rsid w:val="009D251F"/>
    <w:rsid w:val="009D7848"/>
    <w:rsid w:val="009F53F8"/>
    <w:rsid w:val="00A045CD"/>
    <w:rsid w:val="00A1183F"/>
    <w:rsid w:val="00A214D2"/>
    <w:rsid w:val="00A22BA9"/>
    <w:rsid w:val="00A4760A"/>
    <w:rsid w:val="00A61A4F"/>
    <w:rsid w:val="00A8031E"/>
    <w:rsid w:val="00A80549"/>
    <w:rsid w:val="00A9458E"/>
    <w:rsid w:val="00A94EC5"/>
    <w:rsid w:val="00AA3393"/>
    <w:rsid w:val="00AA362B"/>
    <w:rsid w:val="00AB62E2"/>
    <w:rsid w:val="00AB78C9"/>
    <w:rsid w:val="00AE4487"/>
    <w:rsid w:val="00AE7ADC"/>
    <w:rsid w:val="00B21D93"/>
    <w:rsid w:val="00B31E20"/>
    <w:rsid w:val="00B32615"/>
    <w:rsid w:val="00B42EFC"/>
    <w:rsid w:val="00B46527"/>
    <w:rsid w:val="00B53690"/>
    <w:rsid w:val="00B60A93"/>
    <w:rsid w:val="00B87FF7"/>
    <w:rsid w:val="00BA2343"/>
    <w:rsid w:val="00BA2628"/>
    <w:rsid w:val="00BA3C89"/>
    <w:rsid w:val="00BC31E8"/>
    <w:rsid w:val="00BD1EC9"/>
    <w:rsid w:val="00BE7FD5"/>
    <w:rsid w:val="00BF04B3"/>
    <w:rsid w:val="00C01FDA"/>
    <w:rsid w:val="00C12910"/>
    <w:rsid w:val="00C22C72"/>
    <w:rsid w:val="00C37C7B"/>
    <w:rsid w:val="00C46EAE"/>
    <w:rsid w:val="00C52A04"/>
    <w:rsid w:val="00C54377"/>
    <w:rsid w:val="00C55508"/>
    <w:rsid w:val="00C7177C"/>
    <w:rsid w:val="00C85476"/>
    <w:rsid w:val="00C94EDC"/>
    <w:rsid w:val="00C96308"/>
    <w:rsid w:val="00CB06E0"/>
    <w:rsid w:val="00CC434D"/>
    <w:rsid w:val="00CD08B8"/>
    <w:rsid w:val="00CE3B53"/>
    <w:rsid w:val="00CE42E6"/>
    <w:rsid w:val="00CF3124"/>
    <w:rsid w:val="00D0740F"/>
    <w:rsid w:val="00D140E2"/>
    <w:rsid w:val="00D210F2"/>
    <w:rsid w:val="00D23062"/>
    <w:rsid w:val="00D3453B"/>
    <w:rsid w:val="00D34B90"/>
    <w:rsid w:val="00D43F57"/>
    <w:rsid w:val="00D51146"/>
    <w:rsid w:val="00D60522"/>
    <w:rsid w:val="00D658CD"/>
    <w:rsid w:val="00D65A3E"/>
    <w:rsid w:val="00D76D31"/>
    <w:rsid w:val="00D838C6"/>
    <w:rsid w:val="00D92147"/>
    <w:rsid w:val="00D97751"/>
    <w:rsid w:val="00DA0F83"/>
    <w:rsid w:val="00DB4023"/>
    <w:rsid w:val="00DB60CC"/>
    <w:rsid w:val="00DC06F8"/>
    <w:rsid w:val="00DC48B2"/>
    <w:rsid w:val="00DC5B23"/>
    <w:rsid w:val="00DD3C7D"/>
    <w:rsid w:val="00DF2514"/>
    <w:rsid w:val="00DF3471"/>
    <w:rsid w:val="00E24820"/>
    <w:rsid w:val="00E412DF"/>
    <w:rsid w:val="00E41823"/>
    <w:rsid w:val="00E46717"/>
    <w:rsid w:val="00E61014"/>
    <w:rsid w:val="00E66E72"/>
    <w:rsid w:val="00E72A3F"/>
    <w:rsid w:val="00EA0DC1"/>
    <w:rsid w:val="00EA5CB8"/>
    <w:rsid w:val="00EB0639"/>
    <w:rsid w:val="00EC261C"/>
    <w:rsid w:val="00ED7FBB"/>
    <w:rsid w:val="00EF1506"/>
    <w:rsid w:val="00F04A13"/>
    <w:rsid w:val="00F1401C"/>
    <w:rsid w:val="00F179D9"/>
    <w:rsid w:val="00F301CD"/>
    <w:rsid w:val="00F40C56"/>
    <w:rsid w:val="00F541BD"/>
    <w:rsid w:val="00F54C8B"/>
    <w:rsid w:val="00FA2D39"/>
    <w:rsid w:val="00FC7955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7525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24F5"/>
    <w:pPr>
      <w:keepNext/>
      <w:numPr>
        <w:numId w:val="6"/>
      </w:numPr>
      <w:suppressAutoHyphens/>
      <w:jc w:val="center"/>
      <w:outlineLvl w:val="0"/>
    </w:pPr>
    <w:rPr>
      <w:rFonts w:ascii="Arial" w:eastAsia="MS Mincho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24F5"/>
    <w:pPr>
      <w:keepNext/>
      <w:numPr>
        <w:numId w:val="1"/>
      </w:numPr>
      <w:suppressAutoHyphens/>
      <w:outlineLvl w:val="1"/>
    </w:pPr>
    <w:rPr>
      <w:rFonts w:ascii="Arial" w:eastAsia="MS Mincho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24F5"/>
    <w:pPr>
      <w:keepNext/>
      <w:tabs>
        <w:tab w:val="num" w:pos="0"/>
      </w:tabs>
      <w:suppressAutoHyphens/>
      <w:outlineLvl w:val="2"/>
    </w:pPr>
    <w:rPr>
      <w:rFonts w:ascii="Arial" w:eastAsia="MS Mincho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24F5"/>
    <w:pPr>
      <w:keepNext/>
      <w:tabs>
        <w:tab w:val="num" w:pos="0"/>
      </w:tabs>
      <w:suppressAutoHyphens/>
      <w:outlineLvl w:val="3"/>
    </w:pPr>
    <w:rPr>
      <w:rFonts w:ascii="Arial" w:eastAsia="MS Mincho" w:hAnsi="Arial" w:cs="Arial"/>
      <w:b/>
      <w:b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24F5"/>
    <w:pPr>
      <w:keepNext/>
      <w:numPr>
        <w:ilvl w:val="4"/>
        <w:numId w:val="6"/>
      </w:numPr>
      <w:suppressAutoHyphens/>
      <w:jc w:val="center"/>
      <w:outlineLvl w:val="4"/>
    </w:pPr>
    <w:rPr>
      <w:rFonts w:ascii="Arial" w:eastAsia="MS Mincho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D24F5"/>
    <w:pPr>
      <w:keepNext/>
      <w:tabs>
        <w:tab w:val="num" w:pos="0"/>
      </w:tabs>
      <w:suppressAutoHyphens/>
      <w:outlineLvl w:val="5"/>
    </w:pPr>
    <w:rPr>
      <w:rFonts w:ascii="Arial" w:eastAsia="MS Mincho" w:hAnsi="Arial" w:cs="Arial"/>
      <w:b/>
      <w:bCs/>
      <w:color w:val="0000F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24F5"/>
    <w:pPr>
      <w:keepNext/>
      <w:tabs>
        <w:tab w:val="num" w:pos="0"/>
      </w:tabs>
      <w:suppressAutoHyphens/>
      <w:jc w:val="center"/>
      <w:outlineLvl w:val="6"/>
    </w:pPr>
    <w:rPr>
      <w:rFonts w:ascii="Arial" w:eastAsia="MS Mincho" w:hAnsi="Arial" w:cs="Arial"/>
      <w:b/>
      <w:bCs/>
      <w:color w:val="FF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24F5"/>
    <w:pPr>
      <w:keepNext/>
      <w:tabs>
        <w:tab w:val="num" w:pos="0"/>
      </w:tabs>
      <w:suppressAutoHyphens/>
      <w:jc w:val="center"/>
      <w:outlineLvl w:val="7"/>
    </w:pPr>
    <w:rPr>
      <w:rFonts w:eastAsia="MS Mincho"/>
      <w:i/>
      <w:i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24F5"/>
    <w:pPr>
      <w:keepNext/>
      <w:suppressAutoHyphens/>
      <w:autoSpaceDE w:val="0"/>
      <w:jc w:val="center"/>
      <w:outlineLvl w:val="8"/>
    </w:pPr>
    <w:rPr>
      <w:rFonts w:ascii="GE Inspira" w:eastAsia="MS Mincho" w:hAnsi="GE Inspira" w:cs="GE Inspir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24F5"/>
    <w:rPr>
      <w:rFonts w:ascii="Arial" w:eastAsia="MS Mincho" w:hAnsi="Arial" w:cs="Arial"/>
      <w:b/>
      <w:bCs/>
      <w:color w:val="000000"/>
      <w:sz w:val="20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D24F5"/>
    <w:rPr>
      <w:rFonts w:ascii="Arial" w:eastAsia="MS Mincho" w:hAnsi="Arial" w:cs="Arial"/>
      <w:b/>
      <w:bCs/>
      <w:color w:val="0000FF"/>
      <w:sz w:val="20"/>
      <w:szCs w:val="20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D24F5"/>
    <w:rPr>
      <w:rFonts w:ascii="Arial" w:eastAsia="MS Mincho" w:hAnsi="Arial" w:cs="Arial"/>
      <w:b/>
      <w:bCs/>
      <w:color w:val="FF0000"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D24F5"/>
    <w:rPr>
      <w:rFonts w:ascii="Times New Roman" w:eastAsia="MS Mincho" w:hAnsi="Times New Roman" w:cs="Times New Roman"/>
      <w:i/>
      <w:iCs/>
      <w:color w:val="FF0000"/>
      <w:sz w:val="20"/>
      <w:szCs w:val="20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24F5"/>
    <w:rPr>
      <w:rFonts w:ascii="GE Inspira" w:eastAsia="MS Mincho" w:hAnsi="GE Inspira" w:cs="GE Inspira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0D24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24F5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0D24F5"/>
  </w:style>
  <w:style w:type="paragraph" w:styleId="Footer">
    <w:name w:val="footer"/>
    <w:basedOn w:val="Normal"/>
    <w:link w:val="FooterChar"/>
    <w:uiPriority w:val="99"/>
    <w:rsid w:val="000D24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24F5"/>
    <w:rPr>
      <w:rFonts w:ascii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0D24F5"/>
    <w:rPr>
      <w:color w:val="0000FF"/>
      <w:u w:val="single"/>
    </w:rPr>
  </w:style>
  <w:style w:type="character" w:customStyle="1" w:styleId="WW8Num3z0">
    <w:name w:val="WW8Num3z0"/>
    <w:uiPriority w:val="99"/>
    <w:rsid w:val="000D24F5"/>
    <w:rPr>
      <w:rFonts w:ascii="StarSymbol" w:eastAsia="StarSymbol" w:cs="StarSymbol"/>
    </w:rPr>
  </w:style>
  <w:style w:type="character" w:customStyle="1" w:styleId="WW-Domylnaczcionkaakapitu">
    <w:name w:val="WW-Domyślna czcionka akapitu"/>
    <w:uiPriority w:val="99"/>
    <w:rsid w:val="000D24F5"/>
  </w:style>
  <w:style w:type="character" w:customStyle="1" w:styleId="WW-WW8Num3z0">
    <w:name w:val="WW-WW8Num3z0"/>
    <w:uiPriority w:val="99"/>
    <w:rsid w:val="000D24F5"/>
    <w:rPr>
      <w:rFonts w:ascii="StarSymbol" w:eastAsia="StarSymbol" w:cs="StarSymbol"/>
    </w:rPr>
  </w:style>
  <w:style w:type="character" w:customStyle="1" w:styleId="WW-Absatz-Standardschriftart">
    <w:name w:val="WW-Absatz-Standardschriftart"/>
    <w:uiPriority w:val="99"/>
    <w:rsid w:val="000D24F5"/>
  </w:style>
  <w:style w:type="character" w:customStyle="1" w:styleId="WW8Num2z0">
    <w:name w:val="WW8Num2z0"/>
    <w:uiPriority w:val="99"/>
    <w:rsid w:val="000D24F5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0D24F5"/>
    <w:rPr>
      <w:rFonts w:ascii="Arial" w:hAnsi="Arial" w:cs="Arial"/>
    </w:rPr>
  </w:style>
  <w:style w:type="character" w:customStyle="1" w:styleId="WW8Num8z0">
    <w:name w:val="WW8Num8z0"/>
    <w:uiPriority w:val="99"/>
    <w:rsid w:val="000D24F5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uiPriority w:val="99"/>
    <w:rsid w:val="000D24F5"/>
    <w:rPr>
      <w:rFonts w:ascii="Courier New" w:hAnsi="Courier New" w:cs="Courier New"/>
    </w:rPr>
  </w:style>
  <w:style w:type="character" w:customStyle="1" w:styleId="WW8Num8z2">
    <w:name w:val="WW8Num8z2"/>
    <w:uiPriority w:val="99"/>
    <w:rsid w:val="000D24F5"/>
    <w:rPr>
      <w:rFonts w:ascii="Wingdings" w:hAnsi="Wingdings" w:cs="Wingdings"/>
    </w:rPr>
  </w:style>
  <w:style w:type="character" w:customStyle="1" w:styleId="WW8Num8z3">
    <w:name w:val="WW8Num8z3"/>
    <w:uiPriority w:val="99"/>
    <w:rsid w:val="000D24F5"/>
    <w:rPr>
      <w:rFonts w:ascii="Symbol" w:hAnsi="Symbol" w:cs="Symbol"/>
    </w:rPr>
  </w:style>
  <w:style w:type="character" w:customStyle="1" w:styleId="WW8Num11z0">
    <w:name w:val="WW8Num11z0"/>
    <w:uiPriority w:val="99"/>
    <w:rsid w:val="000D24F5"/>
    <w:rPr>
      <w:rFonts w:ascii="Times New Roman" w:hAnsi="Times New Roman" w:cs="Times New Roman"/>
      <w:sz w:val="24"/>
      <w:szCs w:val="24"/>
      <w:u w:val="none"/>
    </w:rPr>
  </w:style>
  <w:style w:type="character" w:customStyle="1" w:styleId="WW8Num13z0">
    <w:name w:val="WW8Num13z0"/>
    <w:uiPriority w:val="99"/>
    <w:rsid w:val="000D24F5"/>
    <w:rPr>
      <w:rFonts w:ascii="Arial" w:hAnsi="Arial" w:cs="Arial"/>
    </w:rPr>
  </w:style>
  <w:style w:type="character" w:customStyle="1" w:styleId="WW8Num14z0">
    <w:name w:val="WW8Num14z0"/>
    <w:uiPriority w:val="99"/>
    <w:rsid w:val="000D24F5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0D24F5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0D24F5"/>
    <w:rPr>
      <w:rFonts w:ascii="Wingdings" w:hAnsi="Wingdings" w:cs="Wingdings"/>
    </w:rPr>
  </w:style>
  <w:style w:type="character" w:customStyle="1" w:styleId="WW8Num14z3">
    <w:name w:val="WW8Num14z3"/>
    <w:uiPriority w:val="99"/>
    <w:rsid w:val="000D24F5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0D24F5"/>
  </w:style>
  <w:style w:type="character" w:customStyle="1" w:styleId="WW-Absatz-Standardschriftart1">
    <w:name w:val="WW-Absatz-Standardschriftart1"/>
    <w:uiPriority w:val="99"/>
    <w:rsid w:val="000D24F5"/>
  </w:style>
  <w:style w:type="character" w:customStyle="1" w:styleId="WW-Domylnaczcionkaakapitu1">
    <w:name w:val="WW-Domyślna czcionka akapitu1"/>
    <w:uiPriority w:val="99"/>
    <w:rsid w:val="000D24F5"/>
  </w:style>
  <w:style w:type="character" w:customStyle="1" w:styleId="Domyslnaczcionkaakapitu">
    <w:name w:val="Domyslna czcionka akapitu"/>
    <w:uiPriority w:val="99"/>
    <w:rsid w:val="000D24F5"/>
  </w:style>
  <w:style w:type="character" w:customStyle="1" w:styleId="WW-WW8Num3z01">
    <w:name w:val="WW-WW8Num3z01"/>
    <w:uiPriority w:val="99"/>
    <w:rsid w:val="000D24F5"/>
    <w:rPr>
      <w:rFonts w:ascii="Times New Roman" w:hAnsi="Times New Roman" w:cs="Times New Roman"/>
    </w:rPr>
  </w:style>
  <w:style w:type="character" w:customStyle="1" w:styleId="WW8Num4z0">
    <w:name w:val="WW8Num4z0"/>
    <w:uiPriority w:val="99"/>
    <w:rsid w:val="000D24F5"/>
    <w:rPr>
      <w:rFonts w:ascii="Symbol" w:hAnsi="Symbol" w:cs="Symbol"/>
    </w:rPr>
  </w:style>
  <w:style w:type="character" w:customStyle="1" w:styleId="WW8Num5z1">
    <w:name w:val="WW8Num5z1"/>
    <w:uiPriority w:val="99"/>
    <w:rsid w:val="000D24F5"/>
  </w:style>
  <w:style w:type="character" w:customStyle="1" w:styleId="WW8Num6z0">
    <w:name w:val="WW8Num6z0"/>
    <w:uiPriority w:val="99"/>
    <w:rsid w:val="000D24F5"/>
    <w:rPr>
      <w:rFonts w:ascii="Symbol" w:hAnsi="Symbol" w:cs="Symbol"/>
    </w:rPr>
  </w:style>
  <w:style w:type="character" w:customStyle="1" w:styleId="WW8Num7z1">
    <w:name w:val="WW8Num7z1"/>
    <w:uiPriority w:val="99"/>
    <w:rsid w:val="000D24F5"/>
  </w:style>
  <w:style w:type="character" w:customStyle="1" w:styleId="WW-WW8Num8z1">
    <w:name w:val="WW-WW8Num8z1"/>
    <w:uiPriority w:val="99"/>
    <w:rsid w:val="000D24F5"/>
  </w:style>
  <w:style w:type="character" w:customStyle="1" w:styleId="WW8Num10z0">
    <w:name w:val="WW8Num10z0"/>
    <w:uiPriority w:val="99"/>
    <w:rsid w:val="000D24F5"/>
    <w:rPr>
      <w:rFonts w:ascii="Times New Roman" w:hAnsi="Times New Roman" w:cs="Times New Roman"/>
      <w:b/>
      <w:bCs/>
    </w:rPr>
  </w:style>
  <w:style w:type="character" w:customStyle="1" w:styleId="WW8Num11z1">
    <w:name w:val="WW8Num11z1"/>
    <w:uiPriority w:val="99"/>
    <w:rsid w:val="000D24F5"/>
  </w:style>
  <w:style w:type="character" w:customStyle="1" w:styleId="WW8Num12z0">
    <w:name w:val="WW8Num12z0"/>
    <w:uiPriority w:val="99"/>
    <w:rsid w:val="000D24F5"/>
    <w:rPr>
      <w:rFonts w:ascii="Times New Roman" w:hAnsi="Times New Roman" w:cs="Times New Roman"/>
    </w:rPr>
  </w:style>
  <w:style w:type="character" w:customStyle="1" w:styleId="WW-WW8Num13z0">
    <w:name w:val="WW-WW8Num13z0"/>
    <w:uiPriority w:val="99"/>
    <w:rsid w:val="000D24F5"/>
    <w:rPr>
      <w:rFonts w:ascii="Symbol" w:hAnsi="Symbol" w:cs="Symbol"/>
    </w:rPr>
  </w:style>
  <w:style w:type="character" w:customStyle="1" w:styleId="WW8Num21z0">
    <w:name w:val="WW8Num21z0"/>
    <w:uiPriority w:val="99"/>
    <w:rsid w:val="000D24F5"/>
    <w:rPr>
      <w:rFonts w:ascii="Times New Roman" w:hAnsi="Times New Roman" w:cs="Times New Roman"/>
      <w:b/>
      <w:bCs/>
    </w:rPr>
  </w:style>
  <w:style w:type="character" w:customStyle="1" w:styleId="WW8Num23z0">
    <w:name w:val="WW8Num23z0"/>
    <w:uiPriority w:val="99"/>
    <w:rsid w:val="000D24F5"/>
    <w:rPr>
      <w:rFonts w:ascii="Symbol" w:hAnsi="Symbol" w:cs="Symbol"/>
    </w:rPr>
  </w:style>
  <w:style w:type="character" w:customStyle="1" w:styleId="WW8Num24z0">
    <w:name w:val="WW8Num24z0"/>
    <w:uiPriority w:val="99"/>
    <w:rsid w:val="000D24F5"/>
    <w:rPr>
      <w:rFonts w:ascii="Times New Roman" w:hAnsi="Times New Roman" w:cs="Times New Roman"/>
    </w:rPr>
  </w:style>
  <w:style w:type="character" w:customStyle="1" w:styleId="WW8Num25z1">
    <w:name w:val="WW8Num25z1"/>
    <w:uiPriority w:val="99"/>
    <w:rsid w:val="000D24F5"/>
  </w:style>
  <w:style w:type="character" w:customStyle="1" w:styleId="WW8Num26z0">
    <w:name w:val="WW8Num26z0"/>
    <w:uiPriority w:val="99"/>
    <w:rsid w:val="000D24F5"/>
    <w:rPr>
      <w:rFonts w:ascii="Times New Roman" w:hAnsi="Times New Roman" w:cs="Times New Roman"/>
    </w:rPr>
  </w:style>
  <w:style w:type="character" w:customStyle="1" w:styleId="WW8Num26z1">
    <w:name w:val="WW8Num26z1"/>
    <w:uiPriority w:val="99"/>
    <w:rsid w:val="000D24F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0D24F5"/>
    <w:rPr>
      <w:rFonts w:ascii="Wingdings" w:hAnsi="Wingdings" w:cs="Wingdings"/>
    </w:rPr>
  </w:style>
  <w:style w:type="character" w:customStyle="1" w:styleId="WW8Num26z3">
    <w:name w:val="WW8Num26z3"/>
    <w:uiPriority w:val="99"/>
    <w:rsid w:val="000D24F5"/>
    <w:rPr>
      <w:rFonts w:ascii="Symbol" w:hAnsi="Symbol" w:cs="Symbol"/>
    </w:rPr>
  </w:style>
  <w:style w:type="character" w:customStyle="1" w:styleId="WW8NumSt1z0">
    <w:name w:val="WW8NumSt1z0"/>
    <w:uiPriority w:val="99"/>
    <w:rsid w:val="000D24F5"/>
    <w:rPr>
      <w:rFonts w:ascii="Symbol" w:hAnsi="Symbol" w:cs="Symbol"/>
    </w:rPr>
  </w:style>
  <w:style w:type="character" w:customStyle="1" w:styleId="WW-WW8Num2z0">
    <w:name w:val="WW-WW8Num2z0"/>
    <w:uiPriority w:val="99"/>
    <w:rsid w:val="000D24F5"/>
    <w:rPr>
      <w:rFonts w:ascii="Times New Roman" w:hAnsi="Times New Roman" w:cs="Times New Roman"/>
    </w:rPr>
  </w:style>
  <w:style w:type="character" w:customStyle="1" w:styleId="WW-CommentReference">
    <w:name w:val="WW-Comment Reference"/>
    <w:basedOn w:val="WW-DefaultParagraphFont"/>
    <w:uiPriority w:val="99"/>
    <w:rsid w:val="000D24F5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24F5"/>
    <w:pPr>
      <w:suppressAutoHyphens/>
      <w:jc w:val="center"/>
    </w:pPr>
    <w:rPr>
      <w:rFonts w:ascii="Arial" w:eastAsia="MS Mincho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paragraph" w:styleId="List">
    <w:name w:val="List"/>
    <w:basedOn w:val="BodyText"/>
    <w:uiPriority w:val="99"/>
    <w:rsid w:val="000D24F5"/>
  </w:style>
  <w:style w:type="paragraph" w:styleId="Signature">
    <w:name w:val="Signature"/>
    <w:basedOn w:val="Normal"/>
    <w:link w:val="SignatureChar"/>
    <w:uiPriority w:val="99"/>
    <w:rsid w:val="000D24F5"/>
    <w:pPr>
      <w:suppressLineNumbers/>
      <w:suppressAutoHyphens/>
      <w:spacing w:before="120" w:after="120"/>
    </w:pPr>
    <w:rPr>
      <w:rFonts w:eastAsia="MS Mincho"/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0D24F5"/>
    <w:rPr>
      <w:rFonts w:ascii="Times New Roman" w:eastAsia="MS Mincho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"/>
    <w:uiPriority w:val="99"/>
    <w:rsid w:val="000D24F5"/>
    <w:pPr>
      <w:suppressLineNumbers/>
      <w:suppressAutoHyphens/>
    </w:pPr>
    <w:rPr>
      <w:rFonts w:eastAsia="MS Mincho"/>
    </w:rPr>
  </w:style>
  <w:style w:type="paragraph" w:customStyle="1" w:styleId="WW-Indeks">
    <w:name w:val="WW-Indeks"/>
    <w:basedOn w:val="Normal"/>
    <w:uiPriority w:val="99"/>
    <w:rsid w:val="000D24F5"/>
    <w:pPr>
      <w:suppressLineNumbers/>
      <w:suppressAutoHyphens/>
    </w:pPr>
    <w:rPr>
      <w:rFonts w:eastAsia="MS Mincho"/>
    </w:rPr>
  </w:style>
  <w:style w:type="paragraph" w:customStyle="1" w:styleId="WW-Nagwek">
    <w:name w:val="WW-Nagłówek"/>
    <w:basedOn w:val="Normal"/>
    <w:next w:val="BodyText"/>
    <w:uiPriority w:val="99"/>
    <w:rsid w:val="000D24F5"/>
    <w:pPr>
      <w:keepNext/>
      <w:suppressAutoHyphens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">
    <w:name w:val="WW-Podpis"/>
    <w:basedOn w:val="Normal"/>
    <w:uiPriority w:val="99"/>
    <w:rsid w:val="000D24F5"/>
    <w:pPr>
      <w:suppressLineNumbers/>
      <w:suppressAutoHyphens/>
      <w:spacing w:before="120" w:after="120"/>
    </w:pPr>
    <w:rPr>
      <w:rFonts w:eastAsia="MS Mincho"/>
      <w:i/>
      <w:iCs/>
    </w:rPr>
  </w:style>
  <w:style w:type="paragraph" w:customStyle="1" w:styleId="WW-Indeks1">
    <w:name w:val="WW-Indeks1"/>
    <w:basedOn w:val="Normal"/>
    <w:uiPriority w:val="99"/>
    <w:rsid w:val="000D24F5"/>
    <w:pPr>
      <w:suppressLineNumbers/>
      <w:suppressAutoHyphens/>
    </w:pPr>
    <w:rPr>
      <w:rFonts w:eastAsia="MS Mincho"/>
    </w:rPr>
  </w:style>
  <w:style w:type="paragraph" w:customStyle="1" w:styleId="WW-Nagwek1">
    <w:name w:val="WW-Nagłówek1"/>
    <w:basedOn w:val="Normal"/>
    <w:next w:val="BodyText"/>
    <w:uiPriority w:val="99"/>
    <w:rsid w:val="000D24F5"/>
    <w:pPr>
      <w:keepNext/>
      <w:suppressAutoHyphens/>
      <w:spacing w:before="240" w:after="120"/>
    </w:pPr>
    <w:rPr>
      <w:rFonts w:ascii="Arial" w:hAnsi="Arial" w:cs="Arial"/>
      <w:sz w:val="28"/>
      <w:szCs w:val="28"/>
    </w:rPr>
  </w:style>
  <w:style w:type="paragraph" w:customStyle="1" w:styleId="Tytu1">
    <w:name w:val="Tytuł1"/>
    <w:basedOn w:val="Normal"/>
    <w:next w:val="BodyText"/>
    <w:uiPriority w:val="99"/>
    <w:rsid w:val="000D24F5"/>
    <w:pPr>
      <w:keepNext/>
      <w:suppressAutoHyphens/>
      <w:spacing w:before="240" w:after="120"/>
    </w:pPr>
    <w:rPr>
      <w:rFonts w:ascii="Albany" w:hAnsi="Albany" w:cs="Albany"/>
      <w:sz w:val="28"/>
      <w:szCs w:val="28"/>
    </w:rPr>
  </w:style>
  <w:style w:type="paragraph" w:customStyle="1" w:styleId="Naglwekstrony">
    <w:name w:val="Naglówek strony"/>
    <w:basedOn w:val="Normal"/>
    <w:uiPriority w:val="99"/>
    <w:rsid w:val="000D24F5"/>
    <w:pPr>
      <w:widowControl w:val="0"/>
      <w:tabs>
        <w:tab w:val="center" w:pos="4536"/>
        <w:tab w:val="right" w:pos="9072"/>
      </w:tabs>
      <w:suppressAutoHyphens/>
    </w:pPr>
    <w:rPr>
      <w:rFonts w:eastAsia="MS Mincho"/>
      <w:sz w:val="28"/>
      <w:szCs w:val="28"/>
    </w:rPr>
  </w:style>
  <w:style w:type="paragraph" w:customStyle="1" w:styleId="AbsatzTableFormat">
    <w:name w:val="AbsatzTableFormat"/>
    <w:basedOn w:val="Normal"/>
    <w:uiPriority w:val="99"/>
    <w:rsid w:val="000D24F5"/>
    <w:pPr>
      <w:suppressAutoHyphens/>
    </w:pPr>
    <w:rPr>
      <w:rFonts w:ascii="Arial" w:eastAsia="MS Mincho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0D24F5"/>
    <w:pPr>
      <w:suppressAutoHyphens/>
    </w:pPr>
    <w:rPr>
      <w:rFonts w:ascii="Arial" w:eastAsia="MS Mincho" w:hAnsi="Arial" w:cs="Arial"/>
      <w:b/>
      <w:b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paragraph" w:customStyle="1" w:styleId="Zawartoramki">
    <w:name w:val="Zawartość ramki"/>
    <w:basedOn w:val="BodyText"/>
    <w:uiPriority w:val="99"/>
    <w:rsid w:val="000D24F5"/>
  </w:style>
  <w:style w:type="paragraph" w:customStyle="1" w:styleId="WW-Zawartoramki">
    <w:name w:val="WW-Zawartość ramki"/>
    <w:basedOn w:val="BodyText"/>
    <w:uiPriority w:val="99"/>
    <w:rsid w:val="000D24F5"/>
  </w:style>
  <w:style w:type="paragraph" w:customStyle="1" w:styleId="WW-Zawartoramki1">
    <w:name w:val="WW-Zawartość ramki1"/>
    <w:basedOn w:val="BodyText"/>
    <w:uiPriority w:val="99"/>
    <w:rsid w:val="000D24F5"/>
  </w:style>
  <w:style w:type="paragraph" w:customStyle="1" w:styleId="WW-Zawartoramki11">
    <w:name w:val="WW-Zawartość ramki11"/>
    <w:basedOn w:val="BodyText"/>
    <w:uiPriority w:val="99"/>
    <w:rsid w:val="000D24F5"/>
  </w:style>
  <w:style w:type="paragraph" w:customStyle="1" w:styleId="Zawartotabeli">
    <w:name w:val="Zawartość tabeli"/>
    <w:basedOn w:val="BodyText"/>
    <w:uiPriority w:val="99"/>
    <w:rsid w:val="000D24F5"/>
    <w:pPr>
      <w:suppressLineNumbers/>
    </w:pPr>
  </w:style>
  <w:style w:type="paragraph" w:customStyle="1" w:styleId="WW-Zawartotabeli">
    <w:name w:val="WW-Zawartość tabeli"/>
    <w:basedOn w:val="BodyText"/>
    <w:uiPriority w:val="99"/>
    <w:rsid w:val="000D24F5"/>
    <w:pPr>
      <w:suppressLineNumbers/>
    </w:pPr>
  </w:style>
  <w:style w:type="paragraph" w:customStyle="1" w:styleId="WW-Zawartotabeli1">
    <w:name w:val="WW-Zawartość tabeli1"/>
    <w:basedOn w:val="BodyText"/>
    <w:uiPriority w:val="99"/>
    <w:rsid w:val="000D24F5"/>
    <w:pPr>
      <w:suppressLineNumbers/>
    </w:pPr>
  </w:style>
  <w:style w:type="paragraph" w:customStyle="1" w:styleId="WW-Zawartotabeli11">
    <w:name w:val="WW-Zawartość tabeli11"/>
    <w:basedOn w:val="BodyText"/>
    <w:uiPriority w:val="99"/>
    <w:rsid w:val="000D24F5"/>
    <w:pPr>
      <w:suppressLineNumbers/>
    </w:pPr>
  </w:style>
  <w:style w:type="paragraph" w:customStyle="1" w:styleId="Tytutabeli">
    <w:name w:val="Tytuł tabeli"/>
    <w:basedOn w:val="WW-Zawartotabeli11"/>
    <w:uiPriority w:val="99"/>
    <w:rsid w:val="000D24F5"/>
    <w:rPr>
      <w:i/>
      <w:iCs/>
    </w:rPr>
  </w:style>
  <w:style w:type="paragraph" w:customStyle="1" w:styleId="WW-BlockText">
    <w:name w:val="WW-Block Text"/>
    <w:basedOn w:val="Normal"/>
    <w:uiPriority w:val="99"/>
    <w:rsid w:val="000D24F5"/>
    <w:pPr>
      <w:tabs>
        <w:tab w:val="left" w:pos="851"/>
      </w:tabs>
      <w:ind w:left="720" w:right="117"/>
    </w:pPr>
    <w:rPr>
      <w:rFonts w:eastAsia="MS Mincho"/>
      <w:sz w:val="24"/>
      <w:szCs w:val="24"/>
    </w:rPr>
  </w:style>
  <w:style w:type="paragraph" w:customStyle="1" w:styleId="WW-BodyTextIndent2">
    <w:name w:val="WW-Body Text Indent 2"/>
    <w:basedOn w:val="Normal"/>
    <w:uiPriority w:val="99"/>
    <w:rsid w:val="000D24F5"/>
    <w:pPr>
      <w:suppressAutoHyphens/>
      <w:autoSpaceDE w:val="0"/>
      <w:ind w:left="89" w:hanging="89"/>
    </w:pPr>
    <w:rPr>
      <w:rFonts w:ascii="Arial" w:eastAsia="MS Mincho" w:hAnsi="Arial" w:cs="Arial"/>
      <w:sz w:val="22"/>
      <w:szCs w:val="22"/>
    </w:rPr>
  </w:style>
  <w:style w:type="paragraph" w:customStyle="1" w:styleId="WW-CommentText">
    <w:name w:val="WW-Comment Text"/>
    <w:basedOn w:val="Normal"/>
    <w:uiPriority w:val="99"/>
    <w:rsid w:val="000D24F5"/>
    <w:pPr>
      <w:suppressAutoHyphens/>
    </w:pPr>
    <w:rPr>
      <w:rFonts w:eastAsia="MS Mincho"/>
    </w:rPr>
  </w:style>
  <w:style w:type="paragraph" w:customStyle="1" w:styleId="WW-BodyText2">
    <w:name w:val="WW-Body Text 2"/>
    <w:basedOn w:val="Normal"/>
    <w:uiPriority w:val="99"/>
    <w:rsid w:val="000D24F5"/>
    <w:pPr>
      <w:suppressAutoHyphens/>
    </w:pPr>
    <w:rPr>
      <w:rFonts w:ascii="Arial" w:eastAsia="MS Mincho" w:hAnsi="Arial" w:cs="Arial"/>
      <w:w w:val="90"/>
      <w:sz w:val="24"/>
      <w:szCs w:val="24"/>
    </w:rPr>
  </w:style>
  <w:style w:type="paragraph" w:customStyle="1" w:styleId="WW-BodyText3">
    <w:name w:val="WW-Body Text 3"/>
    <w:basedOn w:val="Normal"/>
    <w:uiPriority w:val="99"/>
    <w:rsid w:val="000D24F5"/>
    <w:pPr>
      <w:suppressAutoHyphens/>
      <w:autoSpaceDE w:val="0"/>
      <w:jc w:val="center"/>
    </w:pPr>
    <w:rPr>
      <w:rFonts w:ascii="GE Inspira" w:eastAsia="MS Mincho" w:hAnsi="GE Inspira" w:cs="GE Inspira"/>
      <w:sz w:val="18"/>
      <w:szCs w:val="18"/>
    </w:rPr>
  </w:style>
  <w:style w:type="paragraph" w:customStyle="1" w:styleId="Nagwektabeli">
    <w:name w:val="Nagłówek tabeli"/>
    <w:basedOn w:val="Zawartotabeli"/>
    <w:uiPriority w:val="99"/>
    <w:rsid w:val="000D24F5"/>
    <w:rPr>
      <w:i/>
      <w:iCs/>
    </w:rPr>
  </w:style>
  <w:style w:type="paragraph" w:customStyle="1" w:styleId="WW-Nagwektabeli">
    <w:name w:val="WW-Nagłówek tabeli"/>
    <w:basedOn w:val="WW-Zawartotabeli"/>
    <w:uiPriority w:val="99"/>
    <w:rsid w:val="000D24F5"/>
    <w:rPr>
      <w:i/>
      <w:iCs/>
    </w:rPr>
  </w:style>
  <w:style w:type="paragraph" w:customStyle="1" w:styleId="WW-Nagwektabeli1">
    <w:name w:val="WW-Nagłówek tabeli1"/>
    <w:basedOn w:val="WW-Zawartotabeli1"/>
    <w:uiPriority w:val="99"/>
    <w:rsid w:val="000D24F5"/>
    <w:rPr>
      <w:i/>
      <w:iCs/>
    </w:rPr>
  </w:style>
  <w:style w:type="paragraph" w:customStyle="1" w:styleId="WW-Tekstblokowy">
    <w:name w:val="WW-Tekst blokowy"/>
    <w:basedOn w:val="Normal"/>
    <w:uiPriority w:val="99"/>
    <w:rsid w:val="000D24F5"/>
    <w:pPr>
      <w:tabs>
        <w:tab w:val="left" w:pos="10206"/>
        <w:tab w:val="left" w:pos="10632"/>
      </w:tabs>
      <w:suppressAutoHyphens/>
      <w:spacing w:before="60" w:after="60"/>
      <w:ind w:left="708" w:right="-5632"/>
    </w:pPr>
    <w:rPr>
      <w:rFonts w:eastAsia="MS Mincho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0D24F5"/>
    <w:pPr>
      <w:suppressAutoHyphens/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24F5"/>
    <w:rPr>
      <w:rFonts w:ascii="Times New Roman" w:eastAsia="MS Mincho" w:hAnsi="Times New Roman" w:cs="Times New Roman"/>
      <w:sz w:val="20"/>
      <w:szCs w:val="20"/>
      <w:lang w:eastAsia="pl-PL"/>
    </w:rPr>
  </w:style>
  <w:style w:type="paragraph" w:customStyle="1" w:styleId="xl42">
    <w:name w:val="xl42"/>
    <w:basedOn w:val="Normal"/>
    <w:uiPriority w:val="99"/>
    <w:rsid w:val="000D24F5"/>
    <w:pPr>
      <w:suppressAutoHyphens/>
      <w:spacing w:before="280" w:after="280"/>
      <w:textAlignment w:val="center"/>
    </w:pPr>
    <w:rPr>
      <w:rFonts w:ascii="Arial" w:eastAsia="Calibri" w:hAnsi="Arial" w:cs="Arial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0D24F5"/>
    <w:pPr>
      <w:suppressAutoHyphens/>
    </w:pPr>
    <w:rPr>
      <w:rFonts w:ascii="Tahoma" w:eastAsia="MS Mincho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24F5"/>
    <w:rPr>
      <w:rFonts w:ascii="Tahoma" w:eastAsia="MS Mincho" w:hAnsi="Tahoma" w:cs="Tahoma"/>
      <w:sz w:val="16"/>
      <w:szCs w:val="16"/>
      <w:lang w:eastAsia="ar-SA" w:bidi="ar-SA"/>
    </w:rPr>
  </w:style>
  <w:style w:type="paragraph" w:customStyle="1" w:styleId="Akapitzlist1">
    <w:name w:val="Akapit z listą1"/>
    <w:basedOn w:val="Normal"/>
    <w:uiPriority w:val="99"/>
    <w:rsid w:val="000D24F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Akapitzlist2">
    <w:name w:val="Akapit z listą2"/>
    <w:basedOn w:val="Normal"/>
    <w:uiPriority w:val="99"/>
    <w:rsid w:val="000D24F5"/>
    <w:pPr>
      <w:suppressAutoHyphens/>
      <w:ind w:left="720"/>
    </w:pPr>
    <w:rPr>
      <w:rFonts w:eastAsia="MS Mincho"/>
    </w:rPr>
  </w:style>
  <w:style w:type="paragraph" w:styleId="ListParagraph">
    <w:name w:val="List Paragraph"/>
    <w:basedOn w:val="Normal"/>
    <w:uiPriority w:val="99"/>
    <w:qFormat/>
    <w:rsid w:val="000D24F5"/>
    <w:pPr>
      <w:ind w:left="720"/>
    </w:pPr>
  </w:style>
  <w:style w:type="character" w:styleId="LineNumber">
    <w:name w:val="line number"/>
    <w:basedOn w:val="DefaultParagraphFont"/>
    <w:uiPriority w:val="99"/>
    <w:semiHidden/>
    <w:rsid w:val="001F0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29</Pages>
  <Words>8133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1 do SIWZ</dc:title>
  <dc:subject/>
  <dc:creator>Asia</dc:creator>
  <cp:keywords/>
  <dc:description/>
  <cp:lastModifiedBy>SPCSK</cp:lastModifiedBy>
  <cp:revision>4</cp:revision>
  <cp:lastPrinted>2017-10-11T12:38:00Z</cp:lastPrinted>
  <dcterms:created xsi:type="dcterms:W3CDTF">2017-10-10T06:18:00Z</dcterms:created>
  <dcterms:modified xsi:type="dcterms:W3CDTF">2017-10-11T13:09:00Z</dcterms:modified>
</cp:coreProperties>
</file>