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DC" w:rsidRDefault="001235DC"/>
    <w:tbl>
      <w:tblPr>
        <w:tblW w:w="1003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90"/>
        <w:gridCol w:w="1673"/>
        <w:gridCol w:w="1672"/>
      </w:tblGrid>
      <w:tr w:rsidR="00160893" w:rsidRPr="005A3E43" w:rsidTr="00817E2F">
        <w:trPr>
          <w:trHeight w:val="300"/>
        </w:trPr>
        <w:tc>
          <w:tcPr>
            <w:tcW w:w="100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0893" w:rsidRPr="005A3E43" w:rsidRDefault="004C29CE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1. </w:t>
            </w:r>
            <w:r w:rsidR="00160893" w:rsidRPr="00A322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Oprogramowanie do zaawansowanej analizy ilościowej tomografii komputerowych, integracja z PACS, (FUJI)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– 1 szt.</w:t>
            </w:r>
          </w:p>
        </w:tc>
      </w:tr>
      <w:tr w:rsidR="00160893" w:rsidRPr="005A3E43" w:rsidTr="00817E2F">
        <w:trPr>
          <w:trHeight w:val="276"/>
        </w:trPr>
        <w:tc>
          <w:tcPr>
            <w:tcW w:w="10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60893" w:rsidRPr="005A3E43" w:rsidTr="00817E2F">
        <w:trPr>
          <w:trHeight w:val="230"/>
        </w:trPr>
        <w:tc>
          <w:tcPr>
            <w:tcW w:w="100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35DC" w:rsidRDefault="001235DC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35DC" w:rsidRDefault="001235DC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0893" w:rsidRPr="005A3E43" w:rsidRDefault="00160893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160893" w:rsidRPr="005A3E43" w:rsidTr="00817E2F">
        <w:trPr>
          <w:trHeight w:val="230"/>
        </w:trPr>
        <w:tc>
          <w:tcPr>
            <w:tcW w:w="10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893" w:rsidRPr="005A3E43" w:rsidTr="00817E2F">
        <w:trPr>
          <w:trHeight w:val="45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0893" w:rsidRPr="005A3E43" w:rsidRDefault="00160893" w:rsidP="00817E2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0893" w:rsidRPr="005A3E43" w:rsidRDefault="00160893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893" w:rsidRPr="005A3E43" w:rsidTr="00817E2F">
        <w:trPr>
          <w:trHeight w:val="570"/>
        </w:trPr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160893" w:rsidRPr="005A3E43" w:rsidTr="00817E2F">
        <w:trPr>
          <w:trHeight w:val="495"/>
        </w:trPr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Pr="005A3E43" w:rsidRDefault="00160893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60893" w:rsidRPr="005A3E43" w:rsidTr="00817E2F">
        <w:trPr>
          <w:cantSplit/>
          <w:trHeight w:val="255"/>
        </w:trPr>
        <w:tc>
          <w:tcPr>
            <w:tcW w:w="10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160893" w:rsidRPr="005A3E43" w:rsidRDefault="00160893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Licencja na oprogramowanie umożliwiające analizę obrazów DICOM tomografii komputerowej klatki piersiowej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Rodzaj licencji: Zapis i odczyt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Okres trwania: Bezterminowa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Import obrazów z urządzeń DICOM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kreowania zapytań do węzła DICOM (Query/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Retrive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Prezentacja badań w postaci wielopoziomowej listy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Możliwość poszukiwania badań wg: ID, nazwisko, data badania, uwagi,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dodawania komentarzy do badań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pobierania badań z dysku twardego lub płyty CD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Anonimizacja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danych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Konwersja obrazów DICOM do plików graficznych JPEG lub TIFF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Tryby konwersji obrazów dwuwymiarowych do trójwymiarowych (3D): VR, SSD, MIP,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MinIP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CPR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zmiany WL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window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/poziom okna), WW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window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width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/szerokość okna),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pomiarów na obrazach DICOM: odległość, kąt, pole powierzchni, objętość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Wyświetlanie histogramów zaznaczonych obszarów obrazu DICOM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Modyfikacje obrazu 3D polegające na: zwiększeniu, zmniejszeniu, wycinaniu wybranego fragmentu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Wykorzystując obraz tomografii komputerowej możliwość obliczenia  objętości guzka płuca oraz obszarów niskiej przepuszczalności radiologicznej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low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attenuation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area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– LAA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podstawie analizy tomografii komputerowej program wskaże najkrótszą drogę dotarcia do obwodowego guza płuca, wytyczając ją w projekcji 3D, MPR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Na podstawie analizy tomografii komputerowej program segmentuje oraz oddziela od innych struktur naczynia żylne i tętnicze oraz oskrzela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60893" w:rsidTr="00817E2F">
        <w:trPr>
          <w:cantSplit/>
          <w:trHeight w:val="240"/>
        </w:trPr>
        <w:tc>
          <w:tcPr>
            <w:tcW w:w="6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Możliwość obliczenia objętości pojedynczego płata płuca w trybie półautomatycznym po wskazaniu programowi odpowiedniej lokalizacji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93" w:rsidRDefault="00160893" w:rsidP="00817E2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0893" w:rsidRDefault="00160893" w:rsidP="00817E2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FB7F41" w:rsidRDefault="00FB7F41" w:rsidP="00160893"/>
    <w:p w:rsidR="00147EF2" w:rsidRDefault="00147EF2" w:rsidP="001235DC">
      <w:pPr>
        <w:rPr>
          <w:rFonts w:ascii="Symbol" w:hAnsi="Symbol" w:cs="Symbol"/>
          <w:color w:val="000000"/>
        </w:rPr>
      </w:pPr>
    </w:p>
    <w:tbl>
      <w:tblPr>
        <w:tblW w:w="1003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89"/>
        <w:gridCol w:w="1673"/>
        <w:gridCol w:w="1673"/>
      </w:tblGrid>
      <w:tr w:rsidR="00147EF2" w:rsidRPr="005A3E43" w:rsidTr="006050A5">
        <w:trPr>
          <w:trHeight w:val="230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EF2" w:rsidRDefault="00147EF2" w:rsidP="0060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47EF2" w:rsidRDefault="00147EF2" w:rsidP="0060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47EF2" w:rsidRDefault="004C29CE" w:rsidP="00147E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2. </w:t>
            </w:r>
            <w:r w:rsidR="00147EF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Serwer – 1 szt.</w:t>
            </w:r>
          </w:p>
          <w:p w:rsidR="00147EF2" w:rsidRDefault="00147EF2" w:rsidP="0060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47EF2" w:rsidRDefault="00147EF2" w:rsidP="0060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47EF2" w:rsidRPr="005A3E43" w:rsidRDefault="00147EF2" w:rsidP="0060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urządzenia (</w:t>
            </w: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producent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/model</w:t>
            </w: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): ...............................................................................................................</w:t>
            </w:r>
          </w:p>
        </w:tc>
      </w:tr>
      <w:tr w:rsidR="00147EF2" w:rsidRPr="005A3E43" w:rsidTr="006050A5">
        <w:trPr>
          <w:trHeight w:val="4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EF2" w:rsidRPr="005A3E43" w:rsidRDefault="00147EF2" w:rsidP="006050A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7EF2" w:rsidRPr="005A3E43" w:rsidRDefault="00147EF2" w:rsidP="006050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7EF2" w:rsidRPr="005A3E43" w:rsidTr="006050A5">
        <w:trPr>
          <w:trHeight w:val="57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147EF2" w:rsidRPr="005A3E43" w:rsidTr="006050A5">
        <w:trPr>
          <w:trHeight w:val="495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55"/>
        </w:trPr>
        <w:tc>
          <w:tcPr>
            <w:tcW w:w="100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7821C1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 w:rsidRPr="0031725F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Obudowa do instalacji w standardowej szafie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19’’ o wysokości max 2U i maksymalnej głębokości 715.5 mm, załączone w zestawie ruchome szyny do montażu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Płyta główna dedykowana do zastosowań serwerowych, zaprojektowana przez producenta serwera i oznaczona jego znakiem firmowym.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Jeden procesor klasy x86 dedykowany do pracy z zaoferowanym serwerem, min. 4 rdzeniowy, o częstotliwości min. 2.4 GHz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4x 16 GB pamięci RAM typu DDR4 RDIMM ECC o częstotliwości pracy min. 2666 MHz (w sumie 64 GB)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rozbudowy do min. 256GB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Zintegrowana karta graficzna umożliwiająca rozdzielczość 1280x1024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Wbudowane porty: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2x USB oraz VGA na przednim panelu obudowy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2x USB oraz VGA z tyłu obudowy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nie dopuszcza realizacji poprzez zastosowanie przejściówek, adapterów oraz modułów lub kabli rozszerzających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Interfejsy sieciowe: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2x 1GE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 masowa: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Zainstalowane 2x min. 1TB SAS, Hot-plug, 2.5’’, 10k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/min.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Sprzętowy kontroler RAID z obsługą poziomów RAID: 0/1/5/10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Zainstalowane dwa redundantne zasilacze hot-plug AC 230V 50Hz, w zestawie kable zasilające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Gwarancja: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Trzy lata gwarancji realizowanej w miejscu instalacji sprzętu, z czasem reakcji do następnego dnia roboczego od przyjęcia zgłoszenia, możliwość zgłaszania awarii poprzez ogólnopolską linię telefoniczną producenta, możliwość zgłaszania awarii w trybie 24x7x365.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serwisująca musi posiadać ISO 9001:2000 na świadczenie usług serwisowych oraz posiadać autoryzacje producenta serwera – dokumenty potwierdzające załączyć do oferty.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producenta serwera, że w przypadku nie wywiązywania się z obowiązków gwarancyjnych oferenta lub firmy serwisującej, przejmie na siebie wszelkie zobowiązania związane z serwisie.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musi pozwalać na zachowanie uszkodzonych dysków twardych przez Zamawiającego.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47EF2" w:rsidRPr="005A3E43" w:rsidTr="006050A5">
        <w:trPr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wymaga dokumentacji w języku polskim lub angielskim.</w:t>
            </w:r>
          </w:p>
          <w:p w:rsidR="00147EF2" w:rsidRDefault="00147EF2" w:rsidP="0060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EF2" w:rsidRPr="005A3E43" w:rsidRDefault="00147EF2" w:rsidP="006050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47EF2" w:rsidRDefault="00147EF2" w:rsidP="001235DC">
      <w:pPr>
        <w:rPr>
          <w:rFonts w:ascii="Symbol" w:hAnsi="Symbol" w:cs="Symbol"/>
          <w:color w:val="000000"/>
        </w:rPr>
      </w:pPr>
    </w:p>
    <w:p w:rsidR="00147EF2" w:rsidRDefault="00147EF2" w:rsidP="001235DC">
      <w:pPr>
        <w:rPr>
          <w:rFonts w:ascii="Symbol" w:hAnsi="Symbol" w:cs="Symbol"/>
          <w:color w:val="000000"/>
        </w:rPr>
      </w:pPr>
    </w:p>
    <w:tbl>
      <w:tblPr>
        <w:tblW w:w="1351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89"/>
        <w:gridCol w:w="1673"/>
        <w:gridCol w:w="1673"/>
        <w:gridCol w:w="1738"/>
        <w:gridCol w:w="1738"/>
      </w:tblGrid>
      <w:tr w:rsidR="007E18B6" w:rsidRPr="005A3E43" w:rsidTr="007E18B6">
        <w:trPr>
          <w:gridAfter w:val="2"/>
          <w:wAfter w:w="3476" w:type="dxa"/>
          <w:trHeight w:val="230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8B6" w:rsidRPr="005A3E43" w:rsidRDefault="004C29CE" w:rsidP="004C29CE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Poz. 3. </w:t>
            </w:r>
            <w:r w:rsidR="007E18B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Staja diagnostyczna 1 </w:t>
            </w:r>
            <w:proofErr w:type="spellStart"/>
            <w:r w:rsidR="007E18B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szt</w:t>
            </w:r>
            <w:proofErr w:type="spellEnd"/>
          </w:p>
        </w:tc>
      </w:tr>
      <w:tr w:rsidR="007E18B6" w:rsidRPr="005A3E43" w:rsidTr="007E18B6">
        <w:trPr>
          <w:gridAfter w:val="2"/>
          <w:wAfter w:w="3476" w:type="dxa"/>
          <w:trHeight w:val="45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8B6" w:rsidRPr="005A3E43" w:rsidRDefault="007E18B6" w:rsidP="007E18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18B6" w:rsidRPr="005A3E43" w:rsidTr="007E18B6">
        <w:trPr>
          <w:gridAfter w:val="2"/>
          <w:wAfter w:w="3476" w:type="dxa"/>
          <w:trHeight w:val="57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7E18B6" w:rsidRPr="005A3E43" w:rsidTr="007E18B6">
        <w:trPr>
          <w:gridAfter w:val="2"/>
          <w:wAfter w:w="3476" w:type="dxa"/>
          <w:trHeight w:val="495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cantSplit/>
          <w:trHeight w:val="255"/>
        </w:trPr>
        <w:tc>
          <w:tcPr>
            <w:tcW w:w="100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7E18B6" w:rsidRPr="005A3E43" w:rsidRDefault="007E18B6" w:rsidP="007E18B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vAlign w:val="bottom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Align w:val="bottom"/>
          </w:tcPr>
          <w:p w:rsidR="007E18B6" w:rsidRPr="005A3E43" w:rsidRDefault="007E18B6" w:rsidP="007E18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E1A47" w:rsidRDefault="007E18B6" w:rsidP="007E18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PC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E1A47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7E1A47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7821C1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="00633873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32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GB (DIMM DDR4, 2666 MHz)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</w:t>
            </w:r>
            <w:r>
              <w:rPr>
                <w:rFonts w:ascii="Arial" w:hAnsi="Arial" w:cs="Arial"/>
                <w:sz w:val="20"/>
                <w:szCs w:val="20"/>
              </w:rPr>
              <w:t>bsługiwana ilość pamięci RAM: 32</w:t>
            </w:r>
            <w:r w:rsidRPr="007821C1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Graficzna</w:t>
            </w:r>
            <w:r w:rsidR="009F17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Układ graficzny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9F179A">
              <w:rPr>
                <w:rFonts w:ascii="Arial" w:hAnsi="Arial" w:cs="Arial"/>
                <w:sz w:val="20"/>
                <w:szCs w:val="20"/>
              </w:rPr>
              <w:t>FirePro</w:t>
            </w:r>
            <w:proofErr w:type="spellEnd"/>
            <w:r w:rsidRPr="009F179A">
              <w:rPr>
                <w:rFonts w:ascii="Arial" w:hAnsi="Arial" w:cs="Arial"/>
                <w:sz w:val="20"/>
                <w:szCs w:val="20"/>
              </w:rPr>
              <w:t xml:space="preserve"> W5100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Rodzaj złącza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PCI-E x16 3.0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Pamięć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4 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Rodzaj pamięci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GDDR5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Szyna pamięci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128-bit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Taktowanie rdzenia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930 MHz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t>Typ chłodzenia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  <w:t>Aktywne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7821C1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9F179A">
              <w:rPr>
                <w:rFonts w:ascii="Arial" w:hAnsi="Arial" w:cs="Arial"/>
                <w:sz w:val="20"/>
                <w:szCs w:val="20"/>
              </w:rPr>
              <w:lastRenderedPageBreak/>
              <w:t>Rodzaje wyjść</w:t>
            </w:r>
            <w:r w:rsidRPr="009F179A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9F179A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9F179A">
              <w:rPr>
                <w:rFonts w:ascii="Arial" w:hAnsi="Arial" w:cs="Arial"/>
                <w:sz w:val="20"/>
                <w:szCs w:val="20"/>
              </w:rPr>
              <w:t xml:space="preserve"> - 4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C052FA" w:rsidRDefault="009F179A" w:rsidP="009F179A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Obsługiwane biblioteki:</w:t>
            </w:r>
          </w:p>
          <w:p w:rsidR="009F179A" w:rsidRPr="00C052FA" w:rsidRDefault="009F179A" w:rsidP="009F179A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DirectX 12</w:t>
            </w:r>
          </w:p>
          <w:p w:rsidR="009F179A" w:rsidRPr="00C052FA" w:rsidRDefault="009F179A" w:rsidP="009F179A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OpenGL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4.4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F179A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A" w:rsidRPr="00C052FA" w:rsidRDefault="009F179A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Pobór mocy 75W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79A" w:rsidRPr="005A3E43" w:rsidRDefault="009F179A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Dysk SSD o pojemności 512 GB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7E18B6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Interfejs PCI Express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3.0 x4 typu M.2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Pamięć podręczna cache</w:t>
            </w:r>
          </w:p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512 MB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Prędkość odczytu (maksymalna)</w:t>
            </w:r>
          </w:p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3500 MB/s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Prędkość zapisu (maksymalna)</w:t>
            </w:r>
          </w:p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2300 MB/s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Odczyt losowy 370,000 IOPS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E18B6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B6" w:rsidRPr="00C052FA" w:rsidRDefault="007E18B6" w:rsidP="007E18B6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Zapis losowy 500,000 IOPS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C052FA" w:rsidRDefault="009F179A" w:rsidP="007E18B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B6" w:rsidRPr="005A3E43" w:rsidRDefault="007E18B6" w:rsidP="007E18B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Niezawodność MTBF 1 500 000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Łączność LAN 10/100/1000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Rodzaje wejść / wyjść - panel przedni</w:t>
            </w:r>
          </w:p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USB 2.0 - 2 szt.</w:t>
            </w:r>
          </w:p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USB 3.1 Gen. 1 (USB 3.0) - 1 szt.</w:t>
            </w:r>
          </w:p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USB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>-C - 1 szt.</w:t>
            </w:r>
          </w:p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Wyjście słuchawkowe/wejście mikrofonowe - 1 szt.</w:t>
            </w:r>
          </w:p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Czytnik kart pamięci - 1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bCs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bCs/>
                <w:color w:val="1A1A1A"/>
                <w:sz w:val="20"/>
                <w:szCs w:val="20"/>
              </w:rPr>
              <w:t>Rodzaje wejść / wyjść - panel tylny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USB 2.0 - 2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USB 3.1 Gen. 1 (USB 3.0) - 4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 xml:space="preserve">USB </w:t>
            </w:r>
            <w:proofErr w:type="spellStart"/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Type</w:t>
            </w:r>
            <w:proofErr w:type="spellEnd"/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-C - 1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Wyjście audio - 1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RJ-45 (LAN) - 1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Display Port - 2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052FA">
              <w:rPr>
                <w:rFonts w:ascii="Arial" w:hAnsi="Arial" w:cs="Arial"/>
                <w:color w:val="1A1A1A"/>
                <w:sz w:val="20"/>
                <w:szCs w:val="20"/>
              </w:rPr>
              <w:t>AC-in (wejście zasilania) - 1 szt.</w:t>
            </w:r>
          </w:p>
          <w:p w:rsidR="00053AB0" w:rsidRPr="00C052FA" w:rsidRDefault="00053AB0" w:rsidP="00053AB0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Dodatkowo na karcie graficznej 4x Display Port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Porty wewnętrzne (wolne)</w:t>
            </w:r>
          </w:p>
          <w:p w:rsidR="00053AB0" w:rsidRPr="00C052FA" w:rsidRDefault="00053AB0" w:rsidP="00053AB0">
            <w:pPr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PCI-e x16 - 2 szt.</w:t>
            </w:r>
          </w:p>
          <w:p w:rsidR="00053AB0" w:rsidRPr="00C052FA" w:rsidRDefault="00053AB0" w:rsidP="00053AB0">
            <w:pPr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PCI-e x1 - 2 szt.</w:t>
            </w:r>
          </w:p>
          <w:p w:rsidR="00053AB0" w:rsidRPr="00C052FA" w:rsidRDefault="00053AB0" w:rsidP="00053AB0">
            <w:pPr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SATA III - 2 szt.</w:t>
            </w:r>
          </w:p>
          <w:p w:rsidR="00053AB0" w:rsidRPr="00C052FA" w:rsidRDefault="00053AB0" w:rsidP="00053AB0">
            <w:r w:rsidRPr="00C052FA">
              <w:rPr>
                <w:rFonts w:ascii="Arial" w:hAnsi="Arial" w:cs="Arial"/>
                <w:sz w:val="20"/>
                <w:szCs w:val="20"/>
              </w:rPr>
              <w:t>M.2 - 1 szt.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Zasilacz 260 W (minimum)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C052FA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C052FA">
              <w:rPr>
                <w:rFonts w:ascii="Arial" w:hAnsi="Arial" w:cs="Arial"/>
                <w:sz w:val="20"/>
                <w:szCs w:val="20"/>
              </w:rPr>
              <w:br/>
              <w:t>Wi-Fi 802.11 b/g/n</w:t>
            </w:r>
            <w:r w:rsidRPr="00C052FA"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lastRenderedPageBreak/>
              <w:t xml:space="preserve">1 port USB 3.1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053AB0" w:rsidRPr="00C052FA" w:rsidRDefault="00053AB0" w:rsidP="00053AB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Zainstalowany system operacyjny: </w:t>
            </w:r>
            <w:r w:rsidRPr="00C052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Dołączone akcesoria: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Kabel zasilający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Mysz przewodowa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Klawiatura przewodowa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Rodzaj podświetlenia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LED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Kolor obudowy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Czarny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Matryca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  <w:t>IPS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Przekątna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3EAB">
              <w:rPr>
                <w:rFonts w:ascii="Arial" w:hAnsi="Arial" w:cs="Arial"/>
                <w:sz w:val="20"/>
                <w:szCs w:val="20"/>
              </w:rPr>
              <w:t>24,1" / 61 cm (611 mm)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Naturalna rozdzielczość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1920 x 1200 (16:10)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Rozmiar wyświetlanego obrazu (W x S)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518,4 x 324,0 mm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  <w:tab w:val="left" w:pos="18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Rozmiar piksela </w:t>
            </w:r>
            <w:r w:rsidRPr="00233EAB">
              <w:rPr>
                <w:rFonts w:ascii="Arial" w:hAnsi="Arial" w:cs="Arial"/>
                <w:sz w:val="20"/>
                <w:szCs w:val="20"/>
              </w:rPr>
              <w:t>0,270 x 0,270 mm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Liczba kolorów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052FA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10-bitowe kolory (</w:t>
            </w:r>
            <w:proofErr w:type="spellStart"/>
            <w:r w:rsidRPr="00C052FA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C052FA">
              <w:rPr>
                <w:rFonts w:ascii="Arial" w:hAnsi="Arial" w:cs="Arial"/>
                <w:sz w:val="20"/>
                <w:szCs w:val="20"/>
              </w:rPr>
              <w:t>): 1,07 miliarda (maks.)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C052FA">
              <w:rPr>
                <w:rFonts w:ascii="Arial" w:hAnsi="Arial" w:cs="Arial"/>
                <w:sz w:val="20"/>
                <w:szCs w:val="20"/>
              </w:rPr>
              <w:t>8-bitowe ko</w:t>
            </w:r>
            <w:r>
              <w:rPr>
                <w:rFonts w:ascii="Arial" w:hAnsi="Arial" w:cs="Arial"/>
                <w:sz w:val="20"/>
                <w:szCs w:val="20"/>
              </w:rPr>
              <w:t>lory: 16,77 miliona z palety 68</w:t>
            </w:r>
            <w:r w:rsidRPr="00C052FA">
              <w:rPr>
                <w:rFonts w:ascii="Arial" w:hAnsi="Arial" w:cs="Arial"/>
                <w:sz w:val="20"/>
                <w:szCs w:val="20"/>
              </w:rPr>
              <w:t xml:space="preserve"> miliardów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Ką</w:t>
            </w:r>
            <w:r>
              <w:rPr>
                <w:rFonts w:ascii="Arial" w:hAnsi="Arial" w:cs="Arial"/>
                <w:sz w:val="20"/>
                <w:szCs w:val="20"/>
              </w:rPr>
              <w:t xml:space="preserve">ty widzenia (pionowo / poziomo) </w:t>
            </w:r>
            <w:r w:rsidRPr="00872D0E">
              <w:rPr>
                <w:rFonts w:ascii="Arial" w:hAnsi="Arial" w:cs="Arial"/>
                <w:sz w:val="20"/>
                <w:szCs w:val="20"/>
              </w:rPr>
              <w:t>178° / 178°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Jasność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350 cd/m²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</w:t>
            </w:r>
            <w:r>
              <w:rPr>
                <w:rFonts w:ascii="Arial" w:hAnsi="Arial" w:cs="Arial"/>
                <w:sz w:val="20"/>
                <w:szCs w:val="20"/>
              </w:rPr>
              <w:tab/>
              <w:t>10</w:t>
            </w:r>
            <w:r w:rsidRPr="00872D0E">
              <w:rPr>
                <w:rFonts w:ascii="Arial" w:hAnsi="Arial" w:cs="Arial"/>
                <w:sz w:val="20"/>
                <w:szCs w:val="20"/>
              </w:rPr>
              <w:t>00:01:00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reakcji (typowy) </w:t>
            </w:r>
            <w:r w:rsidRPr="00872D0E">
              <w:rPr>
                <w:rFonts w:ascii="Arial" w:hAnsi="Arial" w:cs="Arial"/>
                <w:sz w:val="20"/>
                <w:szCs w:val="20"/>
              </w:rPr>
              <w:t>12 ms (on / off)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Sygnał wideo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Wejścia sygnałowe </w:t>
            </w:r>
            <w:r w:rsidRPr="00233EAB">
              <w:rPr>
                <w:rFonts w:ascii="Arial" w:hAnsi="Arial" w:cs="Arial"/>
                <w:sz w:val="20"/>
                <w:szCs w:val="20"/>
              </w:rPr>
              <w:t xml:space="preserve">DVI-I x 1,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 x 1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Cy</w:t>
            </w:r>
            <w:r>
              <w:rPr>
                <w:rFonts w:ascii="Arial" w:hAnsi="Arial" w:cs="Arial"/>
                <w:sz w:val="20"/>
                <w:szCs w:val="20"/>
              </w:rPr>
              <w:t>frowa częstotliwość odświeżania 31 - 76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kHz / </w:t>
            </w:r>
            <w:r>
              <w:rPr>
                <w:rFonts w:ascii="Arial" w:hAnsi="Arial" w:cs="Arial"/>
                <w:sz w:val="20"/>
                <w:szCs w:val="20"/>
              </w:rPr>
              <w:t>59 - 61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D0E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USB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1 porty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 porty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Standard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  <w:t>USB 2.0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Zasilacz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  <w:t xml:space="preserve">AC 100 - 240 V: 50 / 60 </w:t>
            </w:r>
            <w:proofErr w:type="spellStart"/>
            <w:r w:rsidRPr="00872D0E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pobór mocy 68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Typowy pobór mocy 31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trybie oszczędzania energii Poniżej 0,5</w:t>
            </w:r>
            <w:r w:rsidRPr="00872D0E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lastRenderedPageBreak/>
              <w:t>Dodatkowe funkcje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Stablizacja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jasności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Predefiniowane tryby pracy </w:t>
            </w:r>
            <w:r w:rsidRPr="00872D0E">
              <w:rPr>
                <w:rFonts w:ascii="Arial" w:hAnsi="Arial" w:cs="Arial"/>
                <w:sz w:val="20"/>
                <w:szCs w:val="20"/>
              </w:rPr>
              <w:t>CAL Switch</w:t>
            </w:r>
          </w:p>
          <w:p w:rsidR="00053AB0" w:rsidRPr="00872D0E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Uniformity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Equalizer</w:t>
            </w:r>
            <w:proofErr w:type="spellEnd"/>
          </w:p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Języki na wyświetlaczu OSD: </w:t>
            </w:r>
            <w:r w:rsidRPr="00872D0E">
              <w:rPr>
                <w:rFonts w:ascii="Arial" w:hAnsi="Arial" w:cs="Arial"/>
                <w:sz w:val="20"/>
                <w:szCs w:val="20"/>
              </w:rPr>
              <w:t>angielski, niemiecki, francuski, włoski, japoński, chiński uproszczony, hiszpański, szwedzki, chiński tradycyjny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872D0E">
              <w:rPr>
                <w:rFonts w:ascii="Arial" w:hAnsi="Arial" w:cs="Arial"/>
                <w:sz w:val="20"/>
                <w:szCs w:val="20"/>
              </w:rPr>
              <w:t>Certyfikaty i standardy</w:t>
            </w:r>
            <w:r w:rsidRPr="00872D0E">
              <w:rPr>
                <w:rFonts w:ascii="Arial" w:hAnsi="Arial" w:cs="Arial"/>
                <w:sz w:val="20"/>
                <w:szCs w:val="20"/>
              </w:rPr>
              <w:tab/>
            </w:r>
            <w:r w:rsidRPr="00233EAB">
              <w:rPr>
                <w:rFonts w:ascii="Arial" w:hAnsi="Arial" w:cs="Arial"/>
                <w:sz w:val="20"/>
                <w:szCs w:val="20"/>
              </w:rPr>
              <w:t>CE (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 Device Directive), EN60601-1, UL60601-1, CSA C22.2 No. 601-1, IEC60601-1, VCCI-B, FCC-B, Canadian ICES-003-B, RCM,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 xml:space="preserve">, China </w:t>
            </w:r>
            <w:proofErr w:type="spellStart"/>
            <w:r w:rsidRPr="00233EAB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233EAB">
              <w:rPr>
                <w:rFonts w:ascii="Arial" w:hAnsi="Arial" w:cs="Arial"/>
                <w:sz w:val="20"/>
                <w:szCs w:val="20"/>
              </w:rPr>
              <w:t>, WEEE, CCC, GOST-R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FDA 510(k) </w:t>
            </w:r>
            <w:r w:rsidRPr="00233EAB">
              <w:rPr>
                <w:rFonts w:ascii="Arial" w:hAnsi="Arial" w:cs="Arial"/>
                <w:sz w:val="20"/>
                <w:szCs w:val="20"/>
              </w:rPr>
              <w:t>(dla radiografii ogólnej)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Dołączone akcesoria: </w:t>
            </w:r>
          </w:p>
          <w:p w:rsidR="00053AB0" w:rsidRPr="00233EAB" w:rsidRDefault="00053AB0" w:rsidP="00053A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Kabel zasilający, kabel sygnałowy (DVI-D - DVI-D,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DisplayPort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), kabel USB, instrukcje w formacie PDF, podręcznik instalacji w formacie PDF), instrukcja obsługi.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53AB0" w:rsidRPr="005A3E43" w:rsidTr="007E18B6">
        <w:trPr>
          <w:gridAfter w:val="2"/>
          <w:wAfter w:w="3476" w:type="dxa"/>
          <w:cantSplit/>
          <w:trHeight w:val="240"/>
        </w:trPr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B0" w:rsidRPr="00C052FA" w:rsidRDefault="00053AB0" w:rsidP="00053AB0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233EAB">
              <w:rPr>
                <w:rFonts w:ascii="Arial" w:hAnsi="Arial" w:cs="Arial"/>
                <w:sz w:val="20"/>
                <w:szCs w:val="20"/>
              </w:rPr>
              <w:t>Gwarancja na okres 3 lat dla poziomu jasności 200cd/m² skalibrowanego obrazu natywnej bieli ekranu. Okres gwarancji niezawodnej pracy - 5 lat lub 15 tysięcy godzin.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C052FA" w:rsidRDefault="00053AB0" w:rsidP="00053AB0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052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AB0" w:rsidRPr="005A3E43" w:rsidRDefault="00053AB0" w:rsidP="00053AB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47EF2" w:rsidRDefault="00147EF2" w:rsidP="001235DC">
      <w:pPr>
        <w:rPr>
          <w:rFonts w:ascii="Symbol" w:hAnsi="Symbol" w:cs="Symbol"/>
          <w:color w:val="000000"/>
        </w:rPr>
      </w:pPr>
    </w:p>
    <w:p w:rsidR="00147EF2" w:rsidRDefault="00147EF2" w:rsidP="001235DC">
      <w:pPr>
        <w:rPr>
          <w:rFonts w:ascii="Symbol" w:hAnsi="Symbol" w:cs="Symbol"/>
          <w:color w:val="000000"/>
        </w:rPr>
      </w:pPr>
    </w:p>
    <w:p w:rsidR="00147EF2" w:rsidRDefault="00147EF2" w:rsidP="001235DC">
      <w:pPr>
        <w:rPr>
          <w:rFonts w:ascii="Symbol" w:hAnsi="Symbol" w:cs="Symbol"/>
          <w:color w:val="000000"/>
        </w:rPr>
      </w:pPr>
    </w:p>
    <w:p w:rsidR="001235DC" w:rsidRDefault="001235DC" w:rsidP="001235DC">
      <w:pPr>
        <w:rPr>
          <w:rFonts w:ascii="Symbol" w:hAnsi="Symbol" w:cs="Symbol"/>
          <w:color w:val="000000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TAK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, to Wykonawca jest zobowiązany do potwierdzenia jej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;</w:t>
      </w:r>
    </w:p>
    <w:p w:rsidR="001235DC" w:rsidRDefault="001235DC" w:rsidP="001235DC">
      <w:pPr>
        <w:jc w:val="center"/>
        <w:rPr>
          <w:rFonts w:ascii="Symbol" w:hAnsi="Symbol" w:cs="Symbol"/>
          <w:color w:val="000000"/>
        </w:rPr>
      </w:pPr>
    </w:p>
    <w:p w:rsidR="001235DC" w:rsidRDefault="001235DC" w:rsidP="001235DC">
      <w:pPr>
        <w:rPr>
          <w:rFonts w:ascii="Arial" w:hAnsi="Arial" w:cs="Arial"/>
          <w:color w:val="000000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w przypadku, gdy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WYMAGANA”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wymagana jest odpowiedź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PODAĆ</w:t>
      </w:r>
      <w:r w:rsidRPr="005A3E43">
        <w:rPr>
          <w:rFonts w:ascii="Arial" w:hAnsi="Arial" w:cs="Arial"/>
          <w:color w:val="000000"/>
          <w:sz w:val="18"/>
          <w:szCs w:val="18"/>
        </w:rPr>
        <w:t xml:space="preserve"> to Wykonawca jest zobowiązany do opisania / podania wartości parametru w rubryce </w:t>
      </w:r>
      <w:r w:rsidRPr="005A3E43">
        <w:rPr>
          <w:rFonts w:ascii="Arial" w:hAnsi="Arial" w:cs="Arial"/>
          <w:i/>
          <w:iCs/>
          <w:color w:val="000000"/>
          <w:sz w:val="18"/>
          <w:szCs w:val="18"/>
        </w:rPr>
        <w:t>„ODPOWIEDŹ WYKONAWCY”</w:t>
      </w:r>
      <w:r w:rsidRPr="005A3E43">
        <w:rPr>
          <w:rFonts w:ascii="Arial" w:hAnsi="Arial" w:cs="Arial"/>
          <w:color w:val="000000"/>
          <w:sz w:val="18"/>
          <w:szCs w:val="18"/>
        </w:rPr>
        <w:t>.</w:t>
      </w:r>
    </w:p>
    <w:p w:rsidR="001235DC" w:rsidRDefault="001235DC" w:rsidP="001235DC">
      <w:pPr>
        <w:rPr>
          <w:rFonts w:ascii="Arial" w:hAnsi="Arial" w:cs="Arial"/>
          <w:color w:val="000000"/>
          <w:sz w:val="18"/>
          <w:szCs w:val="18"/>
        </w:rPr>
      </w:pPr>
    </w:p>
    <w:p w:rsidR="001235DC" w:rsidRDefault="001235DC" w:rsidP="001235DC">
      <w:pPr>
        <w:rPr>
          <w:rFonts w:ascii="Arial" w:hAnsi="Arial" w:cs="Arial"/>
          <w:sz w:val="18"/>
          <w:szCs w:val="18"/>
        </w:rPr>
      </w:pPr>
      <w:r w:rsidRPr="005A3E43">
        <w:rPr>
          <w:rFonts w:ascii="Symbol" w:hAnsi="Symbol" w:cs="Symbol"/>
          <w:color w:val="000000"/>
        </w:rPr>
        <w:t></w:t>
      </w:r>
      <w:r w:rsidRPr="005A3E43">
        <w:rPr>
          <w:rFonts w:ascii="Symbol" w:hAnsi="Symbol" w:cs="Symbol"/>
          <w:color w:val="000000"/>
        </w:rPr>
        <w:t></w:t>
      </w:r>
      <w:r w:rsidRPr="005A3E43">
        <w:rPr>
          <w:rFonts w:ascii="Symbol" w:hAnsi="Symbol" w:cs="Symbol"/>
          <w:color w:val="000000"/>
        </w:rPr>
        <w:t></w:t>
      </w:r>
      <w:r w:rsidRPr="005A3E43">
        <w:rPr>
          <w:rFonts w:ascii="Symbol" w:hAnsi="Symbol" w:cs="Symbol"/>
          <w:color w:val="000000"/>
        </w:rPr>
        <w:t></w:t>
      </w:r>
      <w:r w:rsidRPr="005A3E43">
        <w:rPr>
          <w:color w:val="000000"/>
          <w:sz w:val="14"/>
          <w:szCs w:val="14"/>
        </w:rPr>
        <w:t> </w:t>
      </w:r>
      <w:r>
        <w:rPr>
          <w:color w:val="000000"/>
          <w:sz w:val="14"/>
          <w:szCs w:val="14"/>
        </w:rPr>
        <w:t xml:space="preserve"> </w:t>
      </w:r>
      <w:r w:rsidRPr="00ED1E1C">
        <w:rPr>
          <w:rFonts w:ascii="Arial" w:hAnsi="Arial" w:cs="Arial"/>
          <w:sz w:val="18"/>
          <w:szCs w:val="18"/>
        </w:rPr>
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</w:r>
    </w:p>
    <w:p w:rsidR="001235DC" w:rsidRDefault="001235DC" w:rsidP="001235DC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 xml:space="preserve">A jednocześnie oznacza to, że zamawiający dopuszcza złożenie oferty w tej części przedmiotu zamówienia na elementy </w:t>
      </w:r>
    </w:p>
    <w:p w:rsidR="001235DC" w:rsidRPr="00ED1E1C" w:rsidRDefault="001235DC" w:rsidP="001235DC">
      <w:pPr>
        <w:rPr>
          <w:rFonts w:ascii="Arial" w:hAnsi="Arial" w:cs="Arial"/>
          <w:sz w:val="18"/>
          <w:szCs w:val="18"/>
        </w:rPr>
      </w:pPr>
      <w:r w:rsidRPr="00ED1E1C">
        <w:rPr>
          <w:rFonts w:ascii="Arial" w:hAnsi="Arial" w:cs="Arial"/>
          <w:sz w:val="18"/>
          <w:szCs w:val="18"/>
        </w:rPr>
        <w:t>o równoważnych parametrach technicznych, eksploatacyjnych i użytkowych spełniających równoważne normy przedmiotowe.</w:t>
      </w:r>
    </w:p>
    <w:p w:rsidR="001235DC" w:rsidRPr="00160893" w:rsidRDefault="001235DC" w:rsidP="00160893"/>
    <w:sectPr w:rsidR="001235DC" w:rsidRPr="00160893" w:rsidSect="00530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93" w:rsidRDefault="00160893" w:rsidP="00160893">
      <w:r>
        <w:separator/>
      </w:r>
    </w:p>
  </w:endnote>
  <w:endnote w:type="continuationSeparator" w:id="0">
    <w:p w:rsidR="00160893" w:rsidRDefault="00160893" w:rsidP="0016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41446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30111" w:rsidRDefault="005301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530111" w:rsidRDefault="005301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93" w:rsidRDefault="00160893" w:rsidP="00160893">
      <w:r>
        <w:separator/>
      </w:r>
    </w:p>
  </w:footnote>
  <w:footnote w:type="continuationSeparator" w:id="0">
    <w:p w:rsidR="00160893" w:rsidRDefault="00160893" w:rsidP="0016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893" w:rsidRDefault="0043706F" w:rsidP="00160893">
    <w:pPr>
      <w:pStyle w:val="Nagwek"/>
      <w:jc w:val="right"/>
    </w:pPr>
    <w:r>
      <w:rPr>
        <w:noProof/>
      </w:rPr>
      <w:drawing>
        <wp:inline distT="0" distB="0" distL="0" distR="0" wp14:anchorId="344A5ABC" wp14:editId="2387A0E9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0893">
      <w:t xml:space="preserve">Załącznik nr </w:t>
    </w:r>
    <w:r w:rsidR="006376CC">
      <w:t>2b</w:t>
    </w:r>
    <w:r w:rsidR="00160893">
      <w:t xml:space="preserve"> – Pakiet </w:t>
    </w:r>
    <w:r w:rsidR="004C29CE">
      <w:t xml:space="preserve">(część) </w:t>
    </w:r>
    <w:r w:rsidR="00160893">
      <w:t>3</w:t>
    </w:r>
  </w:p>
  <w:p w:rsidR="00160893" w:rsidRDefault="00160893" w:rsidP="00160893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11" w:rsidRDefault="005301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3998"/>
    <w:rsid w:val="00053AB0"/>
    <w:rsid w:val="000570A7"/>
    <w:rsid w:val="000605A1"/>
    <w:rsid w:val="000608BB"/>
    <w:rsid w:val="000C6065"/>
    <w:rsid w:val="001235DC"/>
    <w:rsid w:val="001302E5"/>
    <w:rsid w:val="00133B1A"/>
    <w:rsid w:val="00145BCD"/>
    <w:rsid w:val="00147EF2"/>
    <w:rsid w:val="00160893"/>
    <w:rsid w:val="00181720"/>
    <w:rsid w:val="001878FB"/>
    <w:rsid w:val="0020082B"/>
    <w:rsid w:val="00203ADC"/>
    <w:rsid w:val="0021008B"/>
    <w:rsid w:val="00215F7B"/>
    <w:rsid w:val="002273AA"/>
    <w:rsid w:val="00232E3A"/>
    <w:rsid w:val="00233EAB"/>
    <w:rsid w:val="0023469F"/>
    <w:rsid w:val="00286EC4"/>
    <w:rsid w:val="002909D3"/>
    <w:rsid w:val="0031154C"/>
    <w:rsid w:val="0031725F"/>
    <w:rsid w:val="00320D44"/>
    <w:rsid w:val="00325355"/>
    <w:rsid w:val="0033009F"/>
    <w:rsid w:val="00371872"/>
    <w:rsid w:val="003976CD"/>
    <w:rsid w:val="003A271B"/>
    <w:rsid w:val="003A396C"/>
    <w:rsid w:val="003B0027"/>
    <w:rsid w:val="003C1D2F"/>
    <w:rsid w:val="003C1FB7"/>
    <w:rsid w:val="003D5251"/>
    <w:rsid w:val="003E0855"/>
    <w:rsid w:val="0043706F"/>
    <w:rsid w:val="004459B6"/>
    <w:rsid w:val="00472791"/>
    <w:rsid w:val="004855B2"/>
    <w:rsid w:val="00492067"/>
    <w:rsid w:val="004A35C8"/>
    <w:rsid w:val="004B135D"/>
    <w:rsid w:val="004C29CE"/>
    <w:rsid w:val="004C7160"/>
    <w:rsid w:val="004E5419"/>
    <w:rsid w:val="004F5309"/>
    <w:rsid w:val="005002B4"/>
    <w:rsid w:val="005278A8"/>
    <w:rsid w:val="00530111"/>
    <w:rsid w:val="005422DB"/>
    <w:rsid w:val="005965D1"/>
    <w:rsid w:val="005A2F02"/>
    <w:rsid w:val="005A3A8F"/>
    <w:rsid w:val="005A3E43"/>
    <w:rsid w:val="006307D0"/>
    <w:rsid w:val="00633873"/>
    <w:rsid w:val="006376CC"/>
    <w:rsid w:val="00640A08"/>
    <w:rsid w:val="00667690"/>
    <w:rsid w:val="006715AD"/>
    <w:rsid w:val="006A4261"/>
    <w:rsid w:val="006E4FD1"/>
    <w:rsid w:val="006F5DCC"/>
    <w:rsid w:val="00703875"/>
    <w:rsid w:val="00722634"/>
    <w:rsid w:val="007269CC"/>
    <w:rsid w:val="007638BA"/>
    <w:rsid w:val="00766F28"/>
    <w:rsid w:val="007821C1"/>
    <w:rsid w:val="00782225"/>
    <w:rsid w:val="007A5F38"/>
    <w:rsid w:val="007B2F9E"/>
    <w:rsid w:val="007C0D68"/>
    <w:rsid w:val="007C1787"/>
    <w:rsid w:val="007E18B6"/>
    <w:rsid w:val="007E1A47"/>
    <w:rsid w:val="00813136"/>
    <w:rsid w:val="0081358F"/>
    <w:rsid w:val="0082368C"/>
    <w:rsid w:val="00840891"/>
    <w:rsid w:val="00847A64"/>
    <w:rsid w:val="00861F17"/>
    <w:rsid w:val="00872D0E"/>
    <w:rsid w:val="008D02A7"/>
    <w:rsid w:val="009102A3"/>
    <w:rsid w:val="00914CF9"/>
    <w:rsid w:val="00950BE9"/>
    <w:rsid w:val="00951169"/>
    <w:rsid w:val="00960F8A"/>
    <w:rsid w:val="00974C5A"/>
    <w:rsid w:val="00984FC6"/>
    <w:rsid w:val="009B03C4"/>
    <w:rsid w:val="009B3B44"/>
    <w:rsid w:val="009C00FD"/>
    <w:rsid w:val="009D1D78"/>
    <w:rsid w:val="009D26EF"/>
    <w:rsid w:val="009F179A"/>
    <w:rsid w:val="009F4209"/>
    <w:rsid w:val="00A12DD8"/>
    <w:rsid w:val="00A322DE"/>
    <w:rsid w:val="00A47013"/>
    <w:rsid w:val="00A76B58"/>
    <w:rsid w:val="00AB7703"/>
    <w:rsid w:val="00AF1412"/>
    <w:rsid w:val="00AF25C9"/>
    <w:rsid w:val="00B06DEB"/>
    <w:rsid w:val="00B27DEC"/>
    <w:rsid w:val="00B80639"/>
    <w:rsid w:val="00BA7A0B"/>
    <w:rsid w:val="00BB2311"/>
    <w:rsid w:val="00BE6C26"/>
    <w:rsid w:val="00C052FA"/>
    <w:rsid w:val="00C20DF1"/>
    <w:rsid w:val="00C621F0"/>
    <w:rsid w:val="00C703AD"/>
    <w:rsid w:val="00C71D3D"/>
    <w:rsid w:val="00C7290E"/>
    <w:rsid w:val="00CC1291"/>
    <w:rsid w:val="00CD69CC"/>
    <w:rsid w:val="00CE5EF2"/>
    <w:rsid w:val="00D04575"/>
    <w:rsid w:val="00D04744"/>
    <w:rsid w:val="00D217A7"/>
    <w:rsid w:val="00D37854"/>
    <w:rsid w:val="00DB0905"/>
    <w:rsid w:val="00DE12DA"/>
    <w:rsid w:val="00DE4621"/>
    <w:rsid w:val="00E0134C"/>
    <w:rsid w:val="00E12381"/>
    <w:rsid w:val="00E2258C"/>
    <w:rsid w:val="00E25375"/>
    <w:rsid w:val="00E32EDF"/>
    <w:rsid w:val="00E511CF"/>
    <w:rsid w:val="00E6023D"/>
    <w:rsid w:val="00E64A53"/>
    <w:rsid w:val="00E72618"/>
    <w:rsid w:val="00ED119D"/>
    <w:rsid w:val="00EE76A0"/>
    <w:rsid w:val="00F109AE"/>
    <w:rsid w:val="00F41BA4"/>
    <w:rsid w:val="00F53994"/>
    <w:rsid w:val="00F85620"/>
    <w:rsid w:val="00F932CA"/>
    <w:rsid w:val="00FB3C5E"/>
    <w:rsid w:val="00FB7F41"/>
    <w:rsid w:val="00FE4998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05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C05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160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89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0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893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052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05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097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58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434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7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3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4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822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53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90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5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8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61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531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715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1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8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734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24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081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6777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10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21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56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8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0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09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565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2688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21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1426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8</cp:revision>
  <dcterms:created xsi:type="dcterms:W3CDTF">2019-04-03T09:55:00Z</dcterms:created>
  <dcterms:modified xsi:type="dcterms:W3CDTF">2019-05-16T07:10:00Z</dcterms:modified>
</cp:coreProperties>
</file>