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rPr>
      </w:pPr>
    </w:p>
    <w:p w:rsidR="00371704" w:rsidRPr="00A12608" w:rsidRDefault="00371704" w:rsidP="00371704">
      <w:pPr>
        <w:autoSpaceDE w:val="0"/>
        <w:autoSpaceDN w:val="0"/>
        <w:rPr>
          <w:rFonts w:ascii="Calibri Light" w:hAnsi="Calibri Light"/>
          <w:b/>
          <w:bCs/>
          <w:i/>
          <w:iCs/>
        </w:rPr>
      </w:pPr>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A12608" w:rsidRDefault="00371704" w:rsidP="0037170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rsidR="00371704" w:rsidRPr="00A12608" w:rsidRDefault="00371704" w:rsidP="00371704">
      <w:pPr>
        <w:autoSpaceDE w:val="0"/>
        <w:autoSpaceDN w:val="0"/>
        <w:rPr>
          <w:rFonts w:ascii="Calibri Light" w:hAnsi="Calibri Light"/>
          <w:i/>
          <w:iCs/>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rsidR="00BB2CD6" w:rsidRPr="00A12608" w:rsidRDefault="00BB2CD6" w:rsidP="00BB2CD6">
      <w:pPr>
        <w:autoSpaceDE w:val="0"/>
        <w:autoSpaceDN w:val="0"/>
        <w:adjustRightInd w:val="0"/>
        <w:spacing w:before="120" w:after="120"/>
        <w:jc w:val="center"/>
        <w:rPr>
          <w:rFonts w:ascii="Calibri Light" w:hAnsi="Calibri Light"/>
          <w:b/>
        </w:rPr>
      </w:pPr>
    </w:p>
    <w:p w:rsidR="00BB2CD6" w:rsidRPr="00A12608" w:rsidRDefault="00BB2CD6" w:rsidP="00ED5957">
      <w:pPr>
        <w:autoSpaceDE w:val="0"/>
        <w:autoSpaceDN w:val="0"/>
        <w:adjustRightInd w:val="0"/>
        <w:spacing w:before="120" w:after="120"/>
        <w:jc w:val="both"/>
        <w:rPr>
          <w:rFonts w:ascii="Calibri Light" w:hAnsi="Calibri Light"/>
          <w:b/>
        </w:rPr>
      </w:pPr>
      <w:r w:rsidRPr="00A12608">
        <w:rPr>
          <w:rFonts w:ascii="Calibri Light" w:hAnsi="Calibri Light"/>
          <w:b/>
        </w:rPr>
        <w:t xml:space="preserve">Składając ofertę w postępowaniu o udzielenie zamówienia publicznego na </w:t>
      </w:r>
      <w:r w:rsidR="002E3032" w:rsidRPr="00A12608">
        <w:rPr>
          <w:rFonts w:ascii="Calibri Light" w:hAnsi="Calibri Light"/>
          <w:b/>
        </w:rPr>
        <w:t xml:space="preserve">dostawę </w:t>
      </w:r>
      <w:r w:rsidR="00332975">
        <w:rPr>
          <w:rFonts w:ascii="Calibri Light" w:hAnsi="Calibri Light"/>
          <w:b/>
        </w:rPr>
        <w:t xml:space="preserve">worków do żywienia </w:t>
      </w:r>
      <w:r w:rsidR="00ED5957" w:rsidRPr="00ED5957">
        <w:rPr>
          <w:rFonts w:ascii="Calibri Light" w:hAnsi="Calibri Light"/>
          <w:b/>
        </w:rPr>
        <w:t xml:space="preserve">pozajelitowego, w podziale na </w:t>
      </w:r>
      <w:r w:rsidR="00332975">
        <w:rPr>
          <w:rFonts w:ascii="Calibri Light" w:hAnsi="Calibri Light"/>
          <w:b/>
        </w:rPr>
        <w:t>10</w:t>
      </w:r>
      <w:r w:rsidR="00ED5957" w:rsidRPr="00ED5957">
        <w:rPr>
          <w:rFonts w:ascii="Calibri Light" w:hAnsi="Calibri Light"/>
          <w:b/>
        </w:rPr>
        <w:t xml:space="preserve"> części</w:t>
      </w:r>
      <w:r w:rsidRPr="00A12608">
        <w:rPr>
          <w:rFonts w:ascii="Calibri Light" w:hAnsi="Calibri Light"/>
          <w:b/>
          <w:bCs/>
        </w:rPr>
        <w:t xml:space="preserve"> (postępowanie nr </w:t>
      </w:r>
      <w:r w:rsidR="00724721">
        <w:rPr>
          <w:rFonts w:ascii="Calibri Light" w:hAnsi="Calibri Light"/>
          <w:b/>
          <w:bCs/>
        </w:rPr>
        <w:t>DZP.262.</w:t>
      </w:r>
      <w:r w:rsidR="00332975">
        <w:rPr>
          <w:rFonts w:ascii="Calibri Light" w:hAnsi="Calibri Light"/>
          <w:b/>
          <w:bCs/>
        </w:rPr>
        <w:t>80</w:t>
      </w:r>
      <w:r w:rsidR="002E3032" w:rsidRPr="00A12608">
        <w:rPr>
          <w:rFonts w:ascii="Calibri Light" w:hAnsi="Calibri Light"/>
          <w:b/>
          <w:bCs/>
        </w:rPr>
        <w:t>.2</w:t>
      </w:r>
      <w:r w:rsidR="001C3279" w:rsidRPr="00A12608">
        <w:rPr>
          <w:rFonts w:ascii="Calibri Light" w:hAnsi="Calibri Light"/>
          <w:b/>
          <w:bCs/>
        </w:rPr>
        <w:t>0</w:t>
      </w:r>
      <w:r w:rsidR="002E3032" w:rsidRPr="00A12608">
        <w:rPr>
          <w:rFonts w:ascii="Calibri Light" w:hAnsi="Calibri Light"/>
          <w:b/>
          <w:bCs/>
        </w:rPr>
        <w:t>19</w:t>
      </w:r>
      <w:r w:rsidRPr="00A12608">
        <w:rPr>
          <w:rFonts w:ascii="Calibri Light" w:hAnsi="Calibri Light"/>
          <w:b/>
          <w:bCs/>
        </w:rPr>
        <w:t>)</w:t>
      </w:r>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bookmarkStart w:id="0" w:name="_GoBack"/>
      <w:bookmarkEnd w:id="0"/>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BB2CD6" w:rsidRDefault="00BB2CD6" w:rsidP="00D90F0E">
      <w:pPr>
        <w:pStyle w:val="Akapitzlist"/>
        <w:spacing w:line="360" w:lineRule="auto"/>
        <w:ind w:left="502"/>
        <w:jc w:val="both"/>
        <w:rPr>
          <w:rFonts w:ascii="Calibri Light" w:hAnsi="Calibri Light"/>
        </w:rPr>
      </w:pPr>
      <w:r w:rsidRPr="00A12608">
        <w:rPr>
          <w:rFonts w:ascii="Calibri Light" w:hAnsi="Calibri Light"/>
        </w:rPr>
        <w:t>…………………………………………………………………………………………………………………………………………………………………………………………………………………………….................................................................</w:t>
      </w:r>
    </w:p>
    <w:p w:rsidR="00D90F0E" w:rsidRDefault="00D90F0E" w:rsidP="00D90F0E">
      <w:pPr>
        <w:pStyle w:val="Akapitzlist"/>
        <w:spacing w:line="360" w:lineRule="auto"/>
        <w:ind w:left="502"/>
        <w:jc w:val="both"/>
        <w:rPr>
          <w:rFonts w:ascii="Calibri Light" w:hAnsi="Calibri Light"/>
        </w:rPr>
      </w:pPr>
    </w:p>
    <w:p w:rsidR="00D90F0E" w:rsidRPr="00A12608" w:rsidRDefault="00D90F0E" w:rsidP="00D90F0E">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BB2CD6" w:rsidRPr="00D90F0E" w:rsidRDefault="00BB2CD6" w:rsidP="00D90F0E">
      <w:pPr>
        <w:autoSpaceDE w:val="0"/>
        <w:autoSpaceDN w:val="0"/>
        <w:adjustRightInd w:val="0"/>
        <w:ind w:left="1416"/>
        <w:rPr>
          <w:rFonts w:ascii="Calibri Light" w:hAnsi="Calibri Light"/>
          <w:i/>
          <w:iCs/>
        </w:rPr>
      </w:pPr>
      <w:r w:rsidRPr="00A12608">
        <w:rPr>
          <w:rFonts w:ascii="Calibri Light" w:hAnsi="Calibri Light"/>
          <w:i/>
          <w:iCs/>
        </w:rPr>
        <w:t>Data i czytelny podpis lub podpis z pieczątką imienną osoby (osób) upoważnionej (upoważnionych)do reprezentowania Wykonawcy</w:t>
      </w:r>
    </w:p>
    <w:sectPr w:rsidR="00BB2CD6" w:rsidRPr="00D90F0E"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D5C" w:rsidRDefault="00AB2D5C" w:rsidP="00416394">
      <w:r>
        <w:separator/>
      </w:r>
    </w:p>
  </w:endnote>
  <w:endnote w:type="continuationSeparator" w:id="0">
    <w:p w:rsidR="00AB2D5C" w:rsidRDefault="00AB2D5C"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D5C" w:rsidRDefault="00AB2D5C" w:rsidP="00416394">
      <w:r>
        <w:separator/>
      </w:r>
    </w:p>
  </w:footnote>
  <w:footnote w:type="continuationSeparator" w:id="0">
    <w:p w:rsidR="00AB2D5C" w:rsidRDefault="00AB2D5C"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B65905" w:rsidP="00EF6CA8">
    <w:pPr>
      <w:pStyle w:val="Nagwek"/>
      <w:jc w:val="center"/>
    </w:pPr>
    <w:r>
      <w:rPr>
        <w:rFonts w:eastAsia="Arial Unicode MS"/>
        <w:b/>
      </w:rPr>
      <w:t>DZP.262.</w:t>
    </w:r>
    <w:r w:rsidR="00332975">
      <w:rPr>
        <w:rFonts w:eastAsia="Arial Unicode MS"/>
        <w:b/>
      </w:rPr>
      <w:t>80</w:t>
    </w:r>
    <w:r w:rsidR="002E3032">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5"/>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186F"/>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1E1"/>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2D5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1EBF"/>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1F35"/>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5957"/>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44C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72494-2E8C-4DAA-8E1C-5BD56F5D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1398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4</cp:revision>
  <cp:lastPrinted>2018-02-12T13:03:00Z</cp:lastPrinted>
  <dcterms:created xsi:type="dcterms:W3CDTF">2019-06-12T07:30:00Z</dcterms:created>
  <dcterms:modified xsi:type="dcterms:W3CDTF">2019-06-18T14:22:00Z</dcterms:modified>
</cp:coreProperties>
</file>